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73" w:rsidRDefault="00E61473"/>
    <w:p w:rsidR="00E61473" w:rsidRDefault="00E61473"/>
    <w:p w:rsidR="00E61473" w:rsidRDefault="00E61473"/>
    <w:p w:rsidR="00E61473" w:rsidRDefault="00E61473"/>
    <w:p w:rsidR="00E61473" w:rsidRDefault="00E61473"/>
    <w:p w:rsidR="00E61473" w:rsidRDefault="00E61473">
      <w:pPr>
        <w:jc w:val="center"/>
        <w:rPr>
          <w:b/>
          <w:sz w:val="52"/>
          <w:u w:val="single"/>
        </w:rPr>
      </w:pPr>
    </w:p>
    <w:p w:rsidR="00E61473" w:rsidRDefault="00E61473">
      <w:pPr>
        <w:jc w:val="center"/>
        <w:rPr>
          <w:b/>
          <w:sz w:val="52"/>
          <w:u w:val="single"/>
        </w:rPr>
      </w:pPr>
    </w:p>
    <w:p w:rsidR="00E61473" w:rsidRDefault="00E61473">
      <w:pPr>
        <w:jc w:val="center"/>
        <w:rPr>
          <w:b/>
          <w:sz w:val="52"/>
          <w:u w:val="single"/>
        </w:rPr>
      </w:pPr>
    </w:p>
    <w:p w:rsidR="00E61473" w:rsidRDefault="00EE063D">
      <w:pPr>
        <w:jc w:val="center"/>
        <w:rPr>
          <w:b/>
          <w:sz w:val="52"/>
          <w:u w:val="single"/>
        </w:rPr>
      </w:pPr>
      <w:proofErr w:type="gramStart"/>
      <w:r>
        <w:rPr>
          <w:b/>
          <w:sz w:val="52"/>
          <w:u w:val="single"/>
        </w:rPr>
        <w:t>D.</w:t>
      </w:r>
      <w:r w:rsidR="006F4BC6">
        <w:rPr>
          <w:b/>
          <w:sz w:val="52"/>
          <w:u w:val="single"/>
        </w:rPr>
        <w:t>1</w:t>
      </w:r>
      <w:r w:rsidR="00E61473">
        <w:rPr>
          <w:b/>
          <w:sz w:val="52"/>
          <w:u w:val="single"/>
        </w:rPr>
        <w:t xml:space="preserve"> TECHNICKÁ</w:t>
      </w:r>
      <w:proofErr w:type="gramEnd"/>
      <w:r w:rsidR="00E61473">
        <w:rPr>
          <w:b/>
          <w:sz w:val="52"/>
          <w:u w:val="single"/>
        </w:rPr>
        <w:t xml:space="preserve"> ZPRÁVA</w:t>
      </w:r>
    </w:p>
    <w:p w:rsidR="00E61473" w:rsidRDefault="00E61473">
      <w:pPr>
        <w:jc w:val="center"/>
        <w:rPr>
          <w:b/>
          <w:sz w:val="52"/>
          <w:u w:val="single"/>
        </w:rPr>
      </w:pPr>
    </w:p>
    <w:p w:rsidR="00E61473" w:rsidRDefault="00E61473">
      <w:pPr>
        <w:jc w:val="center"/>
      </w:pPr>
      <w:r>
        <w:rPr>
          <w:b/>
          <w:sz w:val="52"/>
          <w:u w:val="single"/>
        </w:rPr>
        <w:t>ELEKTRO</w:t>
      </w:r>
    </w:p>
    <w:p w:rsidR="00E61473" w:rsidRDefault="00E61473"/>
    <w:p w:rsidR="00E61473" w:rsidRDefault="00E61473">
      <w:bookmarkStart w:id="0" w:name="_Toc414760568"/>
    </w:p>
    <w:bookmarkEnd w:id="0"/>
    <w:p w:rsidR="00E61473" w:rsidRDefault="00E61473">
      <w:pPr>
        <w:jc w:val="center"/>
      </w:pPr>
    </w:p>
    <w:p w:rsidR="00E61473" w:rsidRDefault="001967DD">
      <w:pPr>
        <w:jc w:val="center"/>
        <w:rPr>
          <w:rFonts w:ascii="Arial" w:hAnsi="Arial"/>
          <w:b/>
        </w:rPr>
      </w:pPr>
      <w:r w:rsidRPr="001967DD">
        <w:rPr>
          <w:noProof/>
        </w:rPr>
        <w:pict>
          <v:line id="_x0000_s1027" style="position:absolute;left:0;text-align:left;z-index:251657728" from="-6.1pt,6.85pt" to="461.95pt,6.9pt" o:allowincell="f" strokeweight="1pt">
            <v:stroke startarrowwidth="narrow" startarrowlength="short" endarrowwidth="narrow" endarrowlength="short"/>
          </v:line>
        </w:pict>
      </w:r>
    </w:p>
    <w:p w:rsidR="00E61473" w:rsidRDefault="00E61473">
      <w:pPr>
        <w:rPr>
          <w:rFonts w:ascii="Arial" w:hAnsi="Arial"/>
          <w:b/>
          <w:u w:val="single"/>
        </w:rPr>
      </w:pPr>
    </w:p>
    <w:p w:rsidR="00E61473" w:rsidRDefault="00E61473">
      <w:pPr>
        <w:rPr>
          <w:rFonts w:ascii="Arial" w:hAnsi="Arial"/>
          <w:b/>
          <w:u w:val="single"/>
        </w:rPr>
      </w:pPr>
    </w:p>
    <w:p w:rsidR="00E61473" w:rsidRDefault="00E61473">
      <w:pPr>
        <w:rPr>
          <w:rFonts w:ascii="Arial" w:hAnsi="Arial"/>
          <w:b/>
          <w:u w:val="single"/>
        </w:rPr>
      </w:pPr>
    </w:p>
    <w:p w:rsidR="00A0744C" w:rsidRDefault="00E61473" w:rsidP="005B436A">
      <w:pPr>
        <w:ind w:left="2124" w:hanging="2124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P</w:t>
      </w:r>
      <w:r w:rsidR="00F613DD">
        <w:rPr>
          <w:rFonts w:ascii="Arial" w:hAnsi="Arial"/>
          <w:b/>
          <w:sz w:val="28"/>
          <w:u w:val="single"/>
        </w:rPr>
        <w:t>rojekt</w:t>
      </w:r>
      <w:r>
        <w:rPr>
          <w:u w:val="single"/>
        </w:rPr>
        <w:t>:</w:t>
      </w:r>
      <w:r>
        <w:t xml:space="preserve"> </w:t>
      </w:r>
      <w:r>
        <w:tab/>
      </w:r>
      <w:r w:rsidR="0099256F">
        <w:rPr>
          <w:rFonts w:ascii="Arial" w:hAnsi="Arial"/>
          <w:b/>
          <w:sz w:val="28"/>
        </w:rPr>
        <w:t>K1710 D</w:t>
      </w:r>
      <w:r w:rsidR="00686019">
        <w:rPr>
          <w:rFonts w:ascii="Arial" w:hAnsi="Arial"/>
          <w:b/>
          <w:sz w:val="28"/>
        </w:rPr>
        <w:t xml:space="preserve">emolice a výstavba </w:t>
      </w:r>
      <w:r w:rsidR="0099256F">
        <w:rPr>
          <w:rFonts w:ascii="Arial" w:hAnsi="Arial"/>
          <w:b/>
          <w:sz w:val="28"/>
        </w:rPr>
        <w:t xml:space="preserve">nového </w:t>
      </w:r>
      <w:r w:rsidR="00686019">
        <w:rPr>
          <w:rFonts w:ascii="Arial" w:hAnsi="Arial"/>
          <w:b/>
          <w:sz w:val="28"/>
        </w:rPr>
        <w:t>mostu přes Janovský potok a</w:t>
      </w:r>
      <w:r w:rsidR="0099256F">
        <w:rPr>
          <w:rFonts w:ascii="Arial" w:hAnsi="Arial"/>
          <w:b/>
          <w:sz w:val="28"/>
        </w:rPr>
        <w:t xml:space="preserve"> stavební úpravy komunikace</w:t>
      </w:r>
    </w:p>
    <w:p w:rsidR="0099256F" w:rsidRDefault="00686019" w:rsidP="005B436A">
      <w:pPr>
        <w:ind w:left="2124" w:hanging="2124"/>
        <w:rPr>
          <w:rFonts w:ascii="Arial" w:hAnsi="Arial"/>
          <w:b/>
          <w:sz w:val="28"/>
        </w:rPr>
      </w:pPr>
      <w:r w:rsidRPr="00686019"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>v ul. K. H. Borovského</w:t>
      </w:r>
      <w:r w:rsidR="0099256F">
        <w:rPr>
          <w:rFonts w:ascii="Arial" w:hAnsi="Arial"/>
          <w:b/>
          <w:sz w:val="28"/>
        </w:rPr>
        <w:t xml:space="preserve"> v Litvínově, Janov</w:t>
      </w:r>
    </w:p>
    <w:p w:rsidR="00686019" w:rsidRPr="00686019" w:rsidRDefault="00686019" w:rsidP="0099256F">
      <w:pPr>
        <w:ind w:left="2124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(SO 03 – VO)</w:t>
      </w:r>
    </w:p>
    <w:p w:rsidR="00E61473" w:rsidRPr="005B436A" w:rsidRDefault="00A0744C" w:rsidP="005B436A">
      <w:pPr>
        <w:ind w:left="2124" w:hanging="2124"/>
        <w:rPr>
          <w:rFonts w:ascii="Arial" w:hAnsi="Arial"/>
          <w:sz w:val="28"/>
        </w:rPr>
      </w:pPr>
      <w:r w:rsidRPr="00F421F8">
        <w:rPr>
          <w:rFonts w:ascii="Arial" w:hAnsi="Arial"/>
          <w:b/>
          <w:sz w:val="28"/>
        </w:rPr>
        <w:t xml:space="preserve">                            </w:t>
      </w:r>
      <w:r>
        <w:rPr>
          <w:rFonts w:ascii="Arial" w:hAnsi="Arial"/>
          <w:b/>
          <w:sz w:val="28"/>
        </w:rPr>
        <w:t xml:space="preserve">          </w:t>
      </w:r>
    </w:p>
    <w:p w:rsidR="00E61473" w:rsidRDefault="00E61473">
      <w:pPr>
        <w:rPr>
          <w:rFonts w:ascii="Arial" w:hAnsi="Arial"/>
          <w:b/>
        </w:rPr>
      </w:pPr>
    </w:p>
    <w:p w:rsidR="00686019" w:rsidRDefault="00E61473" w:rsidP="00686019">
      <w:pPr>
        <w:ind w:left="2124" w:hanging="2124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I</w:t>
      </w:r>
      <w:r w:rsidR="00F613DD">
        <w:rPr>
          <w:rFonts w:ascii="Arial" w:hAnsi="Arial"/>
          <w:b/>
          <w:sz w:val="28"/>
          <w:u w:val="single"/>
        </w:rPr>
        <w:t>nvestor</w:t>
      </w:r>
      <w:r>
        <w:rPr>
          <w:rFonts w:ascii="Arial" w:hAnsi="Arial"/>
          <w:b/>
          <w:sz w:val="28"/>
          <w:u w:val="single"/>
        </w:rPr>
        <w:t>:</w:t>
      </w:r>
      <w:r>
        <w:t xml:space="preserve">  </w:t>
      </w:r>
      <w:r>
        <w:tab/>
      </w:r>
      <w:bookmarkStart w:id="1" w:name="_Toc436876582"/>
      <w:r w:rsidR="00686019">
        <w:rPr>
          <w:rFonts w:ascii="Arial" w:hAnsi="Arial"/>
          <w:b/>
          <w:sz w:val="28"/>
        </w:rPr>
        <w:t xml:space="preserve">Město Litvínov, </w:t>
      </w:r>
      <w:proofErr w:type="spellStart"/>
      <w:r w:rsidR="00686019">
        <w:rPr>
          <w:rFonts w:ascii="Arial" w:hAnsi="Arial"/>
          <w:b/>
          <w:sz w:val="28"/>
        </w:rPr>
        <w:t>MěÚ</w:t>
      </w:r>
      <w:proofErr w:type="spellEnd"/>
      <w:r w:rsidR="00686019">
        <w:rPr>
          <w:rFonts w:ascii="Arial" w:hAnsi="Arial"/>
          <w:b/>
          <w:sz w:val="28"/>
        </w:rPr>
        <w:t xml:space="preserve"> Litvínov, nám. Míru 11, </w:t>
      </w:r>
    </w:p>
    <w:p w:rsidR="00E61473" w:rsidRDefault="00686019" w:rsidP="00686019">
      <w:pPr>
        <w:ind w:left="2124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434 01 Litvínov</w:t>
      </w:r>
    </w:p>
    <w:p w:rsidR="00A0744C" w:rsidRDefault="00A0744C"/>
    <w:p w:rsidR="00E61473" w:rsidRDefault="00E61473"/>
    <w:p w:rsidR="00590B1D" w:rsidRPr="00686019" w:rsidRDefault="00F613DD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Č</w:t>
      </w:r>
      <w:r w:rsidR="00E61473">
        <w:rPr>
          <w:rFonts w:ascii="Arial" w:hAnsi="Arial"/>
          <w:b/>
          <w:sz w:val="28"/>
          <w:u w:val="single"/>
        </w:rPr>
        <w:t>íslo projektu:</w:t>
      </w:r>
      <w:r w:rsidR="00E61473">
        <w:t xml:space="preserve"> </w:t>
      </w:r>
      <w:bookmarkEnd w:id="1"/>
      <w:r w:rsidR="00E61473">
        <w:tab/>
      </w:r>
      <w:r w:rsidR="00686019" w:rsidRPr="00686019">
        <w:rPr>
          <w:rFonts w:ascii="Arial" w:hAnsi="Arial"/>
          <w:b/>
          <w:sz w:val="28"/>
        </w:rPr>
        <w:t>S-2017-004</w:t>
      </w:r>
    </w:p>
    <w:p w:rsidR="005A7EB0" w:rsidRDefault="005A7EB0">
      <w:pPr>
        <w:rPr>
          <w:rFonts w:ascii="Arial" w:hAnsi="Arial"/>
          <w:b/>
          <w:sz w:val="28"/>
        </w:rPr>
      </w:pPr>
    </w:p>
    <w:p w:rsidR="00E61473" w:rsidRDefault="00E61473">
      <w:pPr>
        <w:rPr>
          <w:rFonts w:ascii="Arial" w:hAnsi="Arial"/>
          <w:b/>
          <w:sz w:val="28"/>
          <w:u w:val="single"/>
        </w:rPr>
      </w:pPr>
    </w:p>
    <w:p w:rsidR="00E61473" w:rsidRPr="00686019" w:rsidRDefault="00E61473">
      <w:pPr>
        <w:rPr>
          <w:b/>
          <w:sz w:val="28"/>
          <w:szCs w:val="28"/>
        </w:rPr>
      </w:pPr>
      <w:r>
        <w:rPr>
          <w:rFonts w:ascii="Arial" w:hAnsi="Arial"/>
          <w:b/>
          <w:sz w:val="28"/>
          <w:u w:val="single"/>
        </w:rPr>
        <w:t>Stav projektu</w:t>
      </w:r>
      <w:r>
        <w:rPr>
          <w:rFonts w:ascii="Arial" w:hAnsi="Arial"/>
          <w:b/>
          <w:sz w:val="28"/>
        </w:rPr>
        <w:t>:</w:t>
      </w:r>
      <w:r>
        <w:rPr>
          <w:rFonts w:ascii="Arial" w:hAnsi="Arial"/>
          <w:b/>
          <w:sz w:val="28"/>
        </w:rPr>
        <w:tab/>
      </w:r>
      <w:r w:rsidR="005B436A" w:rsidRPr="00686019">
        <w:rPr>
          <w:rFonts w:ascii="Arial" w:hAnsi="Arial"/>
          <w:b/>
          <w:sz w:val="28"/>
          <w:szCs w:val="28"/>
        </w:rPr>
        <w:t>DUR</w:t>
      </w:r>
    </w:p>
    <w:p w:rsidR="00E61473" w:rsidRDefault="00E61473"/>
    <w:p w:rsidR="00E61473" w:rsidRDefault="00E61473">
      <w:pPr>
        <w:tabs>
          <w:tab w:val="left" w:pos="2220"/>
        </w:tabs>
      </w:pPr>
      <w:r>
        <w:tab/>
      </w:r>
    </w:p>
    <w:p w:rsidR="00E61473" w:rsidRDefault="00E61473"/>
    <w:p w:rsidR="00E61473" w:rsidRDefault="00E61473">
      <w:pPr>
        <w:tabs>
          <w:tab w:val="left" w:pos="1134"/>
          <w:tab w:val="left" w:pos="1418"/>
        </w:tabs>
        <w:jc w:val="both"/>
        <w:rPr>
          <w:rFonts w:ascii="Arial" w:hAnsi="Arial"/>
        </w:rPr>
      </w:pPr>
    </w:p>
    <w:p w:rsidR="00E61473" w:rsidRDefault="00E61473">
      <w:pPr>
        <w:tabs>
          <w:tab w:val="left" w:pos="1134"/>
          <w:tab w:val="left" w:pos="1418"/>
        </w:tabs>
        <w:jc w:val="both"/>
        <w:rPr>
          <w:rFonts w:ascii="Arial" w:hAnsi="Arial"/>
        </w:rPr>
      </w:pPr>
    </w:p>
    <w:p w:rsidR="00E61473" w:rsidRDefault="00E61473">
      <w:pPr>
        <w:tabs>
          <w:tab w:val="left" w:pos="1134"/>
          <w:tab w:val="left" w:pos="1418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Odpovědný </w:t>
      </w:r>
      <w:proofErr w:type="gramStart"/>
      <w:r>
        <w:rPr>
          <w:rFonts w:ascii="Arial" w:hAnsi="Arial"/>
        </w:rPr>
        <w:t xml:space="preserve">projektant : </w:t>
      </w:r>
      <w:smartTag w:uri="urn:schemas-microsoft-com:office:smarttags" w:element="PersonName">
        <w:smartTagPr>
          <w:attr w:name="ProductID" w:val="Richard Huben�"/>
        </w:smartTagPr>
        <w:r>
          <w:rPr>
            <w:rFonts w:ascii="Arial" w:hAnsi="Arial"/>
          </w:rPr>
          <w:t>Richard</w:t>
        </w:r>
        <w:proofErr w:type="gramEnd"/>
        <w:r>
          <w:rPr>
            <w:rFonts w:ascii="Arial" w:hAnsi="Arial"/>
          </w:rPr>
          <w:t xml:space="preserve"> Hubený</w:t>
        </w:r>
      </w:smartTag>
      <w:r>
        <w:rPr>
          <w:rFonts w:ascii="Arial" w:hAnsi="Arial"/>
        </w:rPr>
        <w:t xml:space="preserve">  ČKAIT 0400991</w:t>
      </w:r>
    </w:p>
    <w:p w:rsidR="00E61473" w:rsidRDefault="00E61473">
      <w:pPr>
        <w:tabs>
          <w:tab w:val="left" w:pos="1134"/>
          <w:tab w:val="left" w:pos="1418"/>
        </w:tabs>
        <w:jc w:val="both"/>
        <w:rPr>
          <w:rFonts w:ascii="Arial" w:hAnsi="Arial"/>
        </w:rPr>
      </w:pPr>
    </w:p>
    <w:p w:rsidR="00E61473" w:rsidRDefault="00846C6B">
      <w:pPr>
        <w:tabs>
          <w:tab w:val="left" w:pos="1134"/>
          <w:tab w:val="left" w:pos="1418"/>
        </w:tabs>
        <w:jc w:val="both"/>
        <w:rPr>
          <w:rFonts w:ascii="Arial" w:hAnsi="Arial"/>
        </w:rPr>
      </w:pPr>
      <w:r>
        <w:rPr>
          <w:rFonts w:ascii="Arial" w:hAnsi="Arial"/>
        </w:rPr>
        <w:t>Dne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: </w:t>
      </w:r>
      <w:r w:rsidR="00597E2C">
        <w:rPr>
          <w:rFonts w:ascii="Arial" w:hAnsi="Arial"/>
        </w:rPr>
        <w:t>2</w:t>
      </w:r>
      <w:r w:rsidR="005174EE">
        <w:rPr>
          <w:rFonts w:ascii="Arial" w:hAnsi="Arial"/>
        </w:rPr>
        <w:t>6</w:t>
      </w:r>
      <w:r w:rsidR="00E61473">
        <w:rPr>
          <w:rFonts w:ascii="Arial" w:hAnsi="Arial"/>
        </w:rPr>
        <w:t>.</w:t>
      </w:r>
      <w:r w:rsidR="00686019">
        <w:rPr>
          <w:rFonts w:ascii="Arial" w:hAnsi="Arial"/>
        </w:rPr>
        <w:t xml:space="preserve"> 11</w:t>
      </w:r>
      <w:r w:rsidR="00E61473">
        <w:rPr>
          <w:rFonts w:ascii="Arial" w:hAnsi="Arial"/>
        </w:rPr>
        <w:t>.</w:t>
      </w:r>
      <w:r w:rsidR="00686019">
        <w:rPr>
          <w:rFonts w:ascii="Arial" w:hAnsi="Arial"/>
        </w:rPr>
        <w:t xml:space="preserve"> </w:t>
      </w:r>
      <w:r w:rsidR="00E61473">
        <w:rPr>
          <w:rFonts w:ascii="Arial" w:hAnsi="Arial"/>
        </w:rPr>
        <w:t>20</w:t>
      </w:r>
      <w:r w:rsidR="005A7EB0">
        <w:rPr>
          <w:rFonts w:ascii="Arial" w:hAnsi="Arial"/>
        </w:rPr>
        <w:t>1</w:t>
      </w:r>
      <w:r w:rsidR="00F811DA">
        <w:rPr>
          <w:rFonts w:ascii="Arial" w:hAnsi="Arial"/>
        </w:rPr>
        <w:t>7</w:t>
      </w:r>
    </w:p>
    <w:p w:rsidR="0099256F" w:rsidRDefault="0099256F">
      <w:pPr>
        <w:tabs>
          <w:tab w:val="left" w:pos="1701"/>
        </w:tabs>
        <w:jc w:val="both"/>
        <w:rPr>
          <w:b/>
          <w:u w:val="single"/>
        </w:rPr>
      </w:pPr>
    </w:p>
    <w:p w:rsidR="00E61473" w:rsidRDefault="00E61473">
      <w:pPr>
        <w:tabs>
          <w:tab w:val="left" w:pos="1701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lastRenderedPageBreak/>
        <w:t>Obsah :</w:t>
      </w:r>
      <w:proofErr w:type="gramEnd"/>
    </w:p>
    <w:p w:rsidR="00E61473" w:rsidRDefault="001967DD">
      <w:pPr>
        <w:pStyle w:val="Obsah1"/>
        <w:rPr>
          <w:b w:val="0"/>
          <w:caps w:val="0"/>
          <w:noProof/>
          <w:szCs w:val="24"/>
        </w:rPr>
      </w:pPr>
      <w:r w:rsidRPr="001967DD">
        <w:fldChar w:fldCharType="begin"/>
      </w:r>
      <w:r w:rsidR="00E61473">
        <w:instrText xml:space="preserve"> TOC \o "1-3" \h \z </w:instrText>
      </w:r>
      <w:r w:rsidRPr="001967DD">
        <w:fldChar w:fldCharType="separate"/>
      </w:r>
      <w:hyperlink w:anchor="_Toc97879998" w:history="1">
        <w:r w:rsidR="00E61473">
          <w:rPr>
            <w:rStyle w:val="Hypertextovodkaz"/>
            <w:noProof/>
          </w:rPr>
          <w:t>1. Základní údaje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_Toc97879998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79999" w:history="1">
        <w:r w:rsidR="00E61473">
          <w:rPr>
            <w:rStyle w:val="Hypertextovodkaz"/>
            <w:noProof/>
          </w:rPr>
          <w:t>1.1. Úvod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_Toc97879999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80000" w:history="1">
        <w:r w:rsidR="00E61473">
          <w:rPr>
            <w:rStyle w:val="Hypertextovodkaz"/>
            <w:noProof/>
          </w:rPr>
          <w:t>1.2. Podklady pro zpracování projektu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80001" w:history="1">
        <w:r w:rsidR="00E61473">
          <w:rPr>
            <w:rStyle w:val="Hypertextovodkaz"/>
            <w:noProof/>
          </w:rPr>
          <w:t>1.3. Použité normy a předpisy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1"/>
        <w:rPr>
          <w:b w:val="0"/>
          <w:caps w:val="0"/>
          <w:noProof/>
          <w:szCs w:val="24"/>
        </w:rPr>
      </w:pPr>
      <w:hyperlink w:anchor="_Toc97880002" w:history="1">
        <w:r w:rsidR="00E61473">
          <w:rPr>
            <w:rStyle w:val="Hypertextovodkaz"/>
            <w:noProof/>
          </w:rPr>
          <w:t>2. Společné elektrotechnické údaje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80003" w:history="1">
        <w:r w:rsidR="00E61473">
          <w:rPr>
            <w:rStyle w:val="Hypertextovodkaz"/>
            <w:noProof/>
          </w:rPr>
          <w:t>2.1. Napěťová soustava a místo napojení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80004" w:history="1">
        <w:r w:rsidR="00E61473">
          <w:rPr>
            <w:rStyle w:val="Hypertextovodkaz"/>
            <w:noProof/>
          </w:rPr>
          <w:t>2.2. Instalovaný výkon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80005" w:history="1">
        <w:r w:rsidR="00E61473">
          <w:rPr>
            <w:rStyle w:val="Hypertextovodkaz"/>
            <w:noProof/>
          </w:rPr>
          <w:t>2.3. Činitel soudobosti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80006" w:history="1">
        <w:r w:rsidR="00E61473">
          <w:rPr>
            <w:rStyle w:val="Hypertextovodkaz"/>
            <w:noProof/>
          </w:rPr>
          <w:t>2.4. Ochrana před úrazem el. proudem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80007" w:history="1">
        <w:r w:rsidR="00E61473">
          <w:rPr>
            <w:rStyle w:val="Hypertextovodkaz"/>
            <w:noProof/>
          </w:rPr>
          <w:t>2.5. Stanovení prostředí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1"/>
        <w:rPr>
          <w:b w:val="0"/>
          <w:caps w:val="0"/>
          <w:noProof/>
          <w:szCs w:val="24"/>
        </w:rPr>
      </w:pPr>
      <w:hyperlink w:anchor="_Toc97880008" w:history="1">
        <w:r w:rsidR="00E61473">
          <w:rPr>
            <w:rStyle w:val="Hypertextovodkaz"/>
            <w:noProof/>
          </w:rPr>
          <w:t>3. Popis řešení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80009" w:history="1">
        <w:r w:rsidR="00E61473">
          <w:rPr>
            <w:rStyle w:val="Hypertextovodkaz"/>
            <w:noProof/>
          </w:rPr>
          <w:t>3.1. Stávající stav a navrhované řešení: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80010" w:history="1">
        <w:r w:rsidR="00E61473">
          <w:rPr>
            <w:rStyle w:val="Hypertextovodkaz"/>
            <w:noProof/>
          </w:rPr>
          <w:t>3.3.  Použitá svítidla a stožáry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80011" w:history="1">
        <w:r w:rsidR="00E61473">
          <w:rPr>
            <w:rStyle w:val="Hypertextovodkaz"/>
            <w:noProof/>
          </w:rPr>
          <w:t>3.4. Výkopy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2"/>
        <w:rPr>
          <w:smallCaps w:val="0"/>
          <w:noProof/>
          <w:szCs w:val="24"/>
        </w:rPr>
      </w:pPr>
      <w:hyperlink w:anchor="_Toc97880012" w:history="1">
        <w:r w:rsidR="00E61473">
          <w:rPr>
            <w:rStyle w:val="Hypertextovodkaz"/>
            <w:noProof/>
          </w:rPr>
          <w:t>3.5.  Kabelové rozvody a zemnící soustava :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pStyle w:val="Obsah1"/>
        <w:rPr>
          <w:b w:val="0"/>
          <w:caps w:val="0"/>
          <w:noProof/>
          <w:szCs w:val="24"/>
        </w:rPr>
      </w:pPr>
      <w:hyperlink w:anchor="_Toc97880013" w:history="1">
        <w:r w:rsidR="00E61473">
          <w:rPr>
            <w:rStyle w:val="Hypertextovodkaz"/>
            <w:noProof/>
          </w:rPr>
          <w:t>4. Závěr</w:t>
        </w:r>
        <w:r w:rsidR="00E6147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1473">
          <w:rPr>
            <w:noProof/>
            <w:webHidden/>
          </w:rPr>
          <w:instrText xml:space="preserve"> PAGEREF _Toc97880013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3F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61473" w:rsidRDefault="001967DD">
      <w:pPr>
        <w:tabs>
          <w:tab w:val="left" w:pos="1701"/>
        </w:tabs>
        <w:jc w:val="both"/>
      </w:pPr>
      <w:r>
        <w:fldChar w:fldCharType="end"/>
      </w: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</w:p>
    <w:p w:rsidR="00E61473" w:rsidRDefault="00E61473">
      <w:pPr>
        <w:tabs>
          <w:tab w:val="left" w:pos="1701"/>
        </w:tabs>
        <w:jc w:val="both"/>
      </w:pPr>
      <w:r>
        <w:br w:type="page"/>
      </w:r>
    </w:p>
    <w:p w:rsidR="00E61473" w:rsidRDefault="00E61473">
      <w:pPr>
        <w:pStyle w:val="Nadpis1"/>
      </w:pPr>
      <w:bookmarkStart w:id="2" w:name="_Ref442251174"/>
      <w:bookmarkStart w:id="3" w:name="_Toc491707127"/>
      <w:bookmarkStart w:id="4" w:name="_Toc97879998"/>
      <w:r>
        <w:lastRenderedPageBreak/>
        <w:t>1. Základní údaje:</w:t>
      </w:r>
      <w:bookmarkEnd w:id="2"/>
      <w:bookmarkEnd w:id="3"/>
      <w:bookmarkEnd w:id="4"/>
    </w:p>
    <w:p w:rsidR="00E61473" w:rsidRDefault="00E61473">
      <w:pPr>
        <w:pStyle w:val="Nadpis2"/>
      </w:pPr>
      <w:bookmarkStart w:id="5" w:name="_Toc491707128"/>
      <w:bookmarkStart w:id="6" w:name="_Toc97879999"/>
      <w:r>
        <w:t>1.1. Úvod:</w:t>
      </w:r>
      <w:bookmarkEnd w:id="5"/>
      <w:bookmarkEnd w:id="6"/>
    </w:p>
    <w:p w:rsidR="00DB71E8" w:rsidRDefault="00E61473" w:rsidP="00B00F32">
      <w:pPr>
        <w:autoSpaceDE w:val="0"/>
        <w:autoSpaceDN w:val="0"/>
        <w:adjustRightInd w:val="0"/>
        <w:ind w:firstLine="426"/>
        <w:jc w:val="both"/>
      </w:pPr>
      <w:r w:rsidRPr="00D5336D">
        <w:t xml:space="preserve">Projekt řeší </w:t>
      </w:r>
      <w:r w:rsidR="00857EDF">
        <w:t xml:space="preserve">veřejné </w:t>
      </w:r>
      <w:r w:rsidR="00597E2C">
        <w:t xml:space="preserve">osvětlení </w:t>
      </w:r>
      <w:r w:rsidR="00857EDF">
        <w:t>v ulici K. H. Borovského v Janově.</w:t>
      </w:r>
      <w:r w:rsidR="005B436A">
        <w:t xml:space="preserve"> </w:t>
      </w:r>
      <w:r w:rsidRPr="00D5336D">
        <w:t xml:space="preserve">Projekt řeší </w:t>
      </w:r>
      <w:r w:rsidR="005B436A">
        <w:t xml:space="preserve">montáž </w:t>
      </w:r>
      <w:r w:rsidRPr="00D5336D">
        <w:t xml:space="preserve">nových </w:t>
      </w:r>
      <w:r w:rsidR="00597E2C">
        <w:t>s</w:t>
      </w:r>
      <w:r w:rsidR="00874119">
        <w:t xml:space="preserve">tožárů, nových </w:t>
      </w:r>
      <w:r w:rsidRPr="00D5336D">
        <w:t>svítidel, pokládku nových přívodních kabelů pro nov</w:t>
      </w:r>
      <w:r w:rsidR="00874119">
        <w:t>é</w:t>
      </w:r>
      <w:r w:rsidRPr="00D5336D">
        <w:t xml:space="preserve"> </w:t>
      </w:r>
      <w:r w:rsidR="00874119">
        <w:t>stožáry</w:t>
      </w:r>
      <w:r w:rsidRPr="00D5336D">
        <w:t xml:space="preserve"> včetně zemních prací</w:t>
      </w:r>
      <w:r>
        <w:t>.</w:t>
      </w:r>
      <w:r w:rsidR="0045225B">
        <w:t xml:space="preserve"> </w:t>
      </w:r>
    </w:p>
    <w:p w:rsidR="00332ACC" w:rsidRDefault="00332ACC" w:rsidP="00B00F32">
      <w:pPr>
        <w:autoSpaceDE w:val="0"/>
        <w:autoSpaceDN w:val="0"/>
        <w:adjustRightInd w:val="0"/>
        <w:ind w:firstLine="426"/>
        <w:jc w:val="both"/>
      </w:pPr>
    </w:p>
    <w:p w:rsidR="00E61473" w:rsidRDefault="00E61473">
      <w:pPr>
        <w:pStyle w:val="Nadpis2"/>
      </w:pPr>
      <w:bookmarkStart w:id="7" w:name="_Toc491707129"/>
      <w:bookmarkStart w:id="8" w:name="_Toc97880000"/>
      <w:r>
        <w:t>1.2. Podklady pro zpracování projektu:</w:t>
      </w:r>
      <w:bookmarkEnd w:id="7"/>
      <w:bookmarkEnd w:id="8"/>
    </w:p>
    <w:p w:rsidR="00E61473" w:rsidRPr="00D5336D" w:rsidRDefault="00E61473">
      <w:pPr>
        <w:numPr>
          <w:ilvl w:val="0"/>
          <w:numId w:val="6"/>
        </w:numPr>
        <w:jc w:val="both"/>
      </w:pPr>
      <w:r w:rsidRPr="00D5336D">
        <w:t>Výřez z pozemkové mapy.</w:t>
      </w:r>
    </w:p>
    <w:p w:rsidR="00E61473" w:rsidRPr="00D5336D" w:rsidRDefault="00D05BDB" w:rsidP="00D05BDB">
      <w:pPr>
        <w:numPr>
          <w:ilvl w:val="0"/>
          <w:numId w:val="6"/>
        </w:numPr>
        <w:jc w:val="both"/>
      </w:pPr>
      <w:r>
        <w:t>Projednání s investorem.</w:t>
      </w:r>
    </w:p>
    <w:p w:rsidR="00E61473" w:rsidRPr="00D5336D" w:rsidRDefault="00E61473">
      <w:pPr>
        <w:numPr>
          <w:ilvl w:val="0"/>
          <w:numId w:val="6"/>
        </w:numPr>
        <w:jc w:val="both"/>
      </w:pPr>
      <w:r w:rsidRPr="00D5336D">
        <w:t>Prohlídka místa rekonstrukce.</w:t>
      </w:r>
    </w:p>
    <w:p w:rsidR="00E61473" w:rsidRDefault="00E61473">
      <w:pPr>
        <w:numPr>
          <w:ilvl w:val="0"/>
          <w:numId w:val="6"/>
        </w:numPr>
        <w:jc w:val="both"/>
        <w:rPr>
          <w:i/>
        </w:rPr>
      </w:pPr>
      <w:r w:rsidRPr="00D5336D">
        <w:t>Katalogové listy použitých přístrojů a materiálů</w:t>
      </w:r>
      <w:r>
        <w:t>.</w:t>
      </w:r>
    </w:p>
    <w:p w:rsidR="00E61473" w:rsidRDefault="00E61473">
      <w:pPr>
        <w:pStyle w:val="Nadpis2"/>
      </w:pPr>
      <w:bookmarkStart w:id="9" w:name="_Toc491707130"/>
      <w:bookmarkStart w:id="10" w:name="_Toc97880001"/>
      <w:r>
        <w:t xml:space="preserve">1.3. Použité normy a </w:t>
      </w:r>
      <w:bookmarkEnd w:id="9"/>
      <w:bookmarkEnd w:id="10"/>
      <w:r w:rsidR="005A7EB0">
        <w:t>předpisy: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bookmarkStart w:id="11" w:name="_Toc491707131"/>
      <w:bookmarkStart w:id="12" w:name="_Toc97880002"/>
      <w:r w:rsidRPr="009C1105">
        <w:rPr>
          <w:rFonts w:ascii="Times New Roman" w:hAnsi="Times New Roman" w:cs="Times New Roman"/>
          <w:color w:val="auto"/>
          <w:szCs w:val="20"/>
        </w:rPr>
        <w:t xml:space="preserve">ČSN 36 0400 - Veřejné osvětlení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36 0410 - Osvětlení místních komunikací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CEN/TR 13201-1: Osvětlení pozemních komunikací - Část 1: Výběr tříd osvětlení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CEN/TR 13201-2: Osvětlení pozemních komunikací - Část 2: Požadavky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EN 12464-2 Světlo a osvětlení – Osvětlení pracovních prostorů – Část 2: Venkovní pracovní prostory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33 2000-1 ed.2 Elektrické instalace nízkého napětí - Část 1: Základní hlediska, stanovení základních charakteristik, definice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33 2000-4-41 ed.2 Ochrana před úrazem elektrickým proudem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33 2000-4-473 Elektrotechnické předpisy. Elektrická zařízení. Část 4: Bezpečnost. Kapitola 47: Použití ochranných opatření pro zajištění bezpečnosti. Oddíl 473: Opatření k ochraně proti nadproudům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CSN 33 2000-4-481 Výběr opatření na ochranu před úrazem elektrickým proudem podle vnějších vlivů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33 2000-5-51 ed.3 Výběr a stavba elektrických zařízení - Všeobecné předpisy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33 2000-5-52 </w:t>
      </w:r>
      <w:proofErr w:type="spellStart"/>
      <w:r w:rsidRPr="009C1105">
        <w:rPr>
          <w:rFonts w:ascii="Times New Roman" w:hAnsi="Times New Roman" w:cs="Times New Roman"/>
          <w:color w:val="auto"/>
          <w:szCs w:val="20"/>
        </w:rPr>
        <w:t>ed</w:t>
      </w:r>
      <w:proofErr w:type="spellEnd"/>
      <w:r w:rsidRPr="009C1105">
        <w:rPr>
          <w:rFonts w:ascii="Times New Roman" w:hAnsi="Times New Roman" w:cs="Times New Roman"/>
          <w:color w:val="auto"/>
          <w:szCs w:val="20"/>
        </w:rPr>
        <w:t xml:space="preserve">. 2 Elektrotechnické předpisy - Elektrická zařízení - Část 5: Výběr a stavba elektrických zařízení - Kapitola 52: Výběr soustav a stavba vedení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33 2000-5-537 Elektrotechnické předpisy. Elektrická zařízení. Část 5: Výběr a stavba elektrických zařízení. Kapitola 53: Spínací a řídící přístroje. Oddíl 537: Přístroje pro odpojování a spínání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33 2000-5-54 ed.2 Elektrické instalace nízkého napětí - Část 5-54: Výběr a stavba elektrických zařízení – Uzemnění, ochranné vodiče a vodiče ochranného pospojování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CSN 33 2000-7-714 Zařízení pro venkovní osvětlení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33 2000-6 Elektrické instalace nízkého napětí - Část 6: Revize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ČSN 73 6005 Prostorové uspořádání sítí technického vybavení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 Zákony a vyhlášky platné v ČR: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Zákon 183/2006 Sb. Stavební zákon v aktuálním znění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Zákon 458/2000 O podmínkách podnikání a o výkonu státní správy v energetických odvětvích a o změně některých zákonu (energetický zákon)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r w:rsidRPr="009C1105">
        <w:rPr>
          <w:rFonts w:ascii="Times New Roman" w:hAnsi="Times New Roman" w:cs="Times New Roman"/>
          <w:color w:val="auto"/>
          <w:szCs w:val="20"/>
        </w:rPr>
        <w:t xml:space="preserve">Zákon 670/2004 Zákon, kterým se mění zákon </w:t>
      </w:r>
      <w:proofErr w:type="spellStart"/>
      <w:r w:rsidRPr="009C1105">
        <w:rPr>
          <w:rFonts w:ascii="Times New Roman" w:hAnsi="Times New Roman" w:cs="Times New Roman"/>
          <w:color w:val="auto"/>
          <w:szCs w:val="20"/>
        </w:rPr>
        <w:t>c</w:t>
      </w:r>
      <w:proofErr w:type="spellEnd"/>
      <w:r w:rsidRPr="009C1105">
        <w:rPr>
          <w:rFonts w:ascii="Times New Roman" w:hAnsi="Times New Roman" w:cs="Times New Roman"/>
          <w:color w:val="auto"/>
          <w:szCs w:val="20"/>
        </w:rPr>
        <w:t xml:space="preserve">. 458/2000 Sb., o podmínkách podnikání a o výkonu státní správy v energetických odvětvích a o změně některých zákonu (energetický zákon), ve znění pozdějších předpisů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proofErr w:type="spellStart"/>
      <w:r w:rsidRPr="009C1105">
        <w:rPr>
          <w:rFonts w:ascii="Times New Roman" w:hAnsi="Times New Roman" w:cs="Times New Roman"/>
          <w:color w:val="auto"/>
          <w:szCs w:val="20"/>
        </w:rPr>
        <w:t>Vyhl</w:t>
      </w:r>
      <w:proofErr w:type="spellEnd"/>
      <w:r w:rsidRPr="009C1105">
        <w:rPr>
          <w:rFonts w:ascii="Times New Roman" w:hAnsi="Times New Roman" w:cs="Times New Roman"/>
          <w:color w:val="auto"/>
          <w:szCs w:val="20"/>
        </w:rPr>
        <w:t xml:space="preserve">. 362/2005 Sb. O požadavcích na bezpečnost a ochranu zdraví při práci na pracovištích s nebezpečím pádu z výšky nebo do hloubky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proofErr w:type="spellStart"/>
      <w:r w:rsidRPr="009C1105">
        <w:rPr>
          <w:rFonts w:ascii="Times New Roman" w:hAnsi="Times New Roman" w:cs="Times New Roman"/>
          <w:color w:val="auto"/>
          <w:szCs w:val="20"/>
        </w:rPr>
        <w:lastRenderedPageBreak/>
        <w:t>Vyhl</w:t>
      </w:r>
      <w:proofErr w:type="spellEnd"/>
      <w:r w:rsidRPr="009C1105">
        <w:rPr>
          <w:rFonts w:ascii="Times New Roman" w:hAnsi="Times New Roman" w:cs="Times New Roman"/>
          <w:color w:val="auto"/>
          <w:szCs w:val="20"/>
        </w:rPr>
        <w:t xml:space="preserve">. 591/2006 Sb. O bližších minimálních požadavcích na bezpečnost a ochranu zdraví při práci na staveništích </w:t>
      </w:r>
    </w:p>
    <w:p w:rsidR="00BA1ED6" w:rsidRPr="009C1105" w:rsidRDefault="00BA1ED6" w:rsidP="00BA1ED6">
      <w:pPr>
        <w:pStyle w:val="Default"/>
        <w:rPr>
          <w:rFonts w:ascii="Times New Roman" w:hAnsi="Times New Roman" w:cs="Times New Roman"/>
          <w:color w:val="auto"/>
          <w:szCs w:val="20"/>
        </w:rPr>
      </w:pPr>
      <w:proofErr w:type="spellStart"/>
      <w:r w:rsidRPr="009C1105">
        <w:rPr>
          <w:rFonts w:ascii="Times New Roman" w:hAnsi="Times New Roman" w:cs="Times New Roman"/>
          <w:color w:val="auto"/>
          <w:szCs w:val="20"/>
        </w:rPr>
        <w:t>Vyhl</w:t>
      </w:r>
      <w:proofErr w:type="spellEnd"/>
      <w:r w:rsidRPr="009C1105">
        <w:rPr>
          <w:rFonts w:ascii="Times New Roman" w:hAnsi="Times New Roman" w:cs="Times New Roman"/>
          <w:color w:val="auto"/>
          <w:szCs w:val="20"/>
        </w:rPr>
        <w:t xml:space="preserve">. 309/2006 Sb. Požadavky na bezpečnost a ochranu zdraví při práci v pracovněprávních vztazích </w:t>
      </w:r>
    </w:p>
    <w:p w:rsidR="00BA1ED6" w:rsidRPr="009C1105" w:rsidRDefault="00BA1ED6" w:rsidP="00BA1ED6">
      <w:proofErr w:type="spellStart"/>
      <w:r w:rsidRPr="009C1105">
        <w:t>Vyhl</w:t>
      </w:r>
      <w:proofErr w:type="spellEnd"/>
      <w:r w:rsidRPr="009C1105">
        <w:t xml:space="preserve">. CÚBP </w:t>
      </w:r>
      <w:proofErr w:type="spellStart"/>
      <w:r w:rsidRPr="009C1105">
        <w:t>c</w:t>
      </w:r>
      <w:proofErr w:type="spellEnd"/>
      <w:r w:rsidRPr="009C1105">
        <w:t xml:space="preserve">. 48/1982 Sb., kterou se stanoví základní požadavky k zajištění bezpečnosti práce a technických zařízení ve znění vyhlášky CÚBP a CBÚ </w:t>
      </w:r>
      <w:proofErr w:type="spellStart"/>
      <w:r w:rsidRPr="009C1105">
        <w:t>c</w:t>
      </w:r>
      <w:proofErr w:type="spellEnd"/>
      <w:r w:rsidRPr="009C1105">
        <w:t xml:space="preserve">. 324/1990 Sb., </w:t>
      </w:r>
    </w:p>
    <w:p w:rsidR="00BA1ED6" w:rsidRDefault="00BA1ED6" w:rsidP="00BA1ED6">
      <w:r w:rsidRPr="009C1105">
        <w:t xml:space="preserve">vyhlášky CÚBP č. 207/1991 Sb., nar. vlády </w:t>
      </w:r>
      <w:proofErr w:type="spellStart"/>
      <w:r w:rsidRPr="009C1105">
        <w:t>c</w:t>
      </w:r>
      <w:proofErr w:type="spellEnd"/>
      <w:r w:rsidRPr="009C1105">
        <w:t xml:space="preserve">. 352/2000 Sb., </w:t>
      </w:r>
      <w:proofErr w:type="spellStart"/>
      <w:r w:rsidRPr="009C1105">
        <w:t>vyhl</w:t>
      </w:r>
      <w:proofErr w:type="spellEnd"/>
      <w:r w:rsidRPr="009C1105">
        <w:t xml:space="preserve">. </w:t>
      </w:r>
      <w:proofErr w:type="spellStart"/>
      <w:r w:rsidRPr="009C1105">
        <w:t>c</w:t>
      </w:r>
      <w:proofErr w:type="spellEnd"/>
      <w:r w:rsidRPr="009C1105">
        <w:t xml:space="preserve">. 192/2005 Sb. a </w:t>
      </w:r>
      <w:proofErr w:type="spellStart"/>
      <w:r w:rsidRPr="009C1105">
        <w:t>vyhl</w:t>
      </w:r>
      <w:proofErr w:type="spellEnd"/>
      <w:r w:rsidRPr="009C1105">
        <w:t>. 192/05 Sb.</w:t>
      </w:r>
      <w:r>
        <w:t xml:space="preserve"> </w:t>
      </w:r>
    </w:p>
    <w:p w:rsidR="00E61473" w:rsidRDefault="00E61473">
      <w:pPr>
        <w:pStyle w:val="Nadpis1"/>
      </w:pPr>
      <w:r>
        <w:t xml:space="preserve">2. Společné elektrotechnické </w:t>
      </w:r>
      <w:proofErr w:type="gramStart"/>
      <w:r>
        <w:t>údaje :</w:t>
      </w:r>
      <w:bookmarkEnd w:id="11"/>
      <w:bookmarkEnd w:id="12"/>
      <w:proofErr w:type="gramEnd"/>
    </w:p>
    <w:p w:rsidR="00E61473" w:rsidRDefault="00E61473">
      <w:pPr>
        <w:pStyle w:val="Nadpis2"/>
      </w:pPr>
      <w:bookmarkStart w:id="13" w:name="_Toc491707132"/>
      <w:bookmarkStart w:id="14" w:name="_Toc97880003"/>
      <w:r>
        <w:t>2.1. Napěťová soustava a místo napojení:</w:t>
      </w:r>
      <w:bookmarkEnd w:id="13"/>
      <w:bookmarkEnd w:id="14"/>
    </w:p>
    <w:p w:rsidR="00E61473" w:rsidRDefault="00E61473">
      <w:pPr>
        <w:pStyle w:val="Zkladntextodsazen"/>
        <w:ind w:left="3402" w:hanging="3402"/>
        <w:rPr>
          <w:sz w:val="22"/>
          <w:szCs w:val="22"/>
        </w:rPr>
      </w:pPr>
      <w:r>
        <w:rPr>
          <w:sz w:val="22"/>
          <w:szCs w:val="22"/>
        </w:rPr>
        <w:t>3PEN 50Hz  400/230V  TN-C</w:t>
      </w:r>
      <w:r>
        <w:rPr>
          <w:sz w:val="22"/>
          <w:szCs w:val="22"/>
        </w:rPr>
        <w:tab/>
      </w:r>
    </w:p>
    <w:p w:rsidR="00E61473" w:rsidRDefault="00E61473">
      <w:pPr>
        <w:pStyle w:val="Nadpis2"/>
      </w:pPr>
      <w:bookmarkStart w:id="15" w:name="_Toc491707133"/>
      <w:bookmarkStart w:id="16" w:name="_Toc97880004"/>
      <w:r>
        <w:t>2.2. Instalovaný výkon:</w:t>
      </w:r>
      <w:bookmarkEnd w:id="15"/>
      <w:bookmarkEnd w:id="16"/>
    </w:p>
    <w:p w:rsidR="00E61473" w:rsidRDefault="0022533F">
      <w:r>
        <w:t xml:space="preserve"> celkový</w:t>
      </w:r>
      <w:r w:rsidR="00645F79">
        <w:t xml:space="preserve"> </w:t>
      </w:r>
      <w:r w:rsidR="00025A5A">
        <w:t xml:space="preserve">příkon </w:t>
      </w:r>
      <w:r w:rsidR="00645F79">
        <w:t xml:space="preserve">pro </w:t>
      </w:r>
      <w:r>
        <w:t xml:space="preserve">nové osvětlení </w:t>
      </w:r>
      <w:r w:rsidR="00645F79">
        <w:tab/>
      </w:r>
      <w:r>
        <w:t>je</w:t>
      </w:r>
      <w:r w:rsidR="00645F79">
        <w:tab/>
      </w:r>
      <w:r w:rsidR="00EF005B">
        <w:t>180</w:t>
      </w:r>
      <w:r w:rsidR="00E61473">
        <w:t xml:space="preserve"> W</w:t>
      </w:r>
    </w:p>
    <w:p w:rsidR="00E61473" w:rsidRDefault="00E61473">
      <w:pPr>
        <w:pStyle w:val="Nadpis2"/>
      </w:pPr>
      <w:bookmarkStart w:id="17" w:name="_Toc97880005"/>
      <w:bookmarkStart w:id="18" w:name="_Toc491707134"/>
      <w:r>
        <w:t>2.3. Činitel soudobosti:</w:t>
      </w:r>
      <w:bookmarkEnd w:id="17"/>
    </w:p>
    <w:p w:rsidR="00E61473" w:rsidRDefault="00E61473">
      <w:pPr>
        <w:pStyle w:val="Zkladntextodsazen"/>
        <w:ind w:left="3402" w:hanging="3402"/>
      </w:pPr>
      <w:r>
        <w:t>1,0</w:t>
      </w:r>
    </w:p>
    <w:p w:rsidR="00E61473" w:rsidRDefault="00E61473">
      <w:pPr>
        <w:pStyle w:val="Nadpis2"/>
      </w:pPr>
      <w:bookmarkStart w:id="19" w:name="_Toc97880006"/>
      <w:r>
        <w:t xml:space="preserve">2.4. Ochrana před úrazem el. </w:t>
      </w:r>
      <w:r w:rsidR="0029666D">
        <w:t>Proudem</w:t>
      </w:r>
      <w:r>
        <w:t>:</w:t>
      </w:r>
      <w:bookmarkEnd w:id="18"/>
      <w:bookmarkEnd w:id="19"/>
    </w:p>
    <w:p w:rsidR="00E61473" w:rsidRDefault="00E61473">
      <w:pPr>
        <w:ind w:left="2694" w:hanging="2694"/>
      </w:pPr>
      <w:r>
        <w:t xml:space="preserve">dle ČSN 332000-4-41 </w:t>
      </w:r>
      <w:r w:rsidR="0029666D">
        <w:t>jde:</w:t>
      </w:r>
    </w:p>
    <w:p w:rsidR="00E61473" w:rsidRDefault="00E61473">
      <w:r>
        <w:t xml:space="preserve">o ochranu </w:t>
      </w:r>
      <w:r>
        <w:rPr>
          <w:b/>
        </w:rPr>
        <w:t xml:space="preserve">samočinným odpojením od zdroje, </w:t>
      </w:r>
      <w:r>
        <w:t>zvýšenou o ochranu</w:t>
      </w:r>
      <w:r>
        <w:rPr>
          <w:b/>
        </w:rPr>
        <w:t xml:space="preserve"> pospojováním.</w:t>
      </w:r>
    </w:p>
    <w:p w:rsidR="00E61473" w:rsidRDefault="00E61473">
      <w:pPr>
        <w:pStyle w:val="Zkladntextodsazen2"/>
      </w:pPr>
    </w:p>
    <w:p w:rsidR="00E61473" w:rsidRDefault="00E61473">
      <w:pPr>
        <w:pStyle w:val="Nadpis2"/>
      </w:pPr>
      <w:bookmarkStart w:id="20" w:name="_Toc491707135"/>
      <w:bookmarkStart w:id="21" w:name="_Toc97880007"/>
      <w:r>
        <w:t>2.5. Stanovení prostředí:</w:t>
      </w:r>
      <w:bookmarkEnd w:id="20"/>
      <w:bookmarkEnd w:id="21"/>
    </w:p>
    <w:p w:rsidR="00E61473" w:rsidRDefault="00E61473">
      <w:r>
        <w:t xml:space="preserve">Vnější </w:t>
      </w:r>
      <w:r w:rsidR="0029666D">
        <w:t>vlivy:  AA3</w:t>
      </w:r>
      <w:r>
        <w:t>,AA4,AB8,AC1,AD3,AE1,AF1,AG2,AH2,AK1AL1,AM1,AP1,AQ1AS1,</w:t>
      </w:r>
    </w:p>
    <w:p w:rsidR="00E61473" w:rsidRDefault="00E61473">
      <w:pPr>
        <w:pStyle w:val="Zkladntext"/>
        <w:ind w:left="708" w:firstLine="708"/>
        <w:rPr>
          <w:i w:val="0"/>
        </w:rPr>
      </w:pPr>
      <w:r>
        <w:rPr>
          <w:i w:val="0"/>
        </w:rPr>
        <w:t>BA1,BC1,BD1,BE1,CA1CB1.</w:t>
      </w:r>
    </w:p>
    <w:p w:rsidR="00E61473" w:rsidRDefault="00E61473"/>
    <w:p w:rsidR="00E61473" w:rsidRPr="00277E39" w:rsidRDefault="00E61473">
      <w:pPr>
        <w:rPr>
          <w:b/>
        </w:rPr>
      </w:pPr>
      <w:r w:rsidRPr="00277E39">
        <w:rPr>
          <w:b/>
        </w:rPr>
        <w:t>Prostor</w:t>
      </w:r>
    </w:p>
    <w:p w:rsidR="00E61473" w:rsidRDefault="00E61473">
      <w:r>
        <w:t>Dle ČSN 33 2000-3  tabulky 32-NM3 se jedná s hlediska nebezpečí úrazu el.</w:t>
      </w:r>
      <w:r w:rsidR="00C40625">
        <w:t xml:space="preserve"> </w:t>
      </w:r>
      <w:proofErr w:type="gramStart"/>
      <w:r>
        <w:t>proudem</w:t>
      </w:r>
      <w:proofErr w:type="gramEnd"/>
      <w:r>
        <w:t xml:space="preserve"> o prostor</w:t>
      </w:r>
      <w:r>
        <w:rPr>
          <w:b/>
        </w:rPr>
        <w:t xml:space="preserve"> zvlášť nebezpečný.</w:t>
      </w:r>
      <w:r>
        <w:t xml:space="preserve"> </w:t>
      </w:r>
      <w:bookmarkStart w:id="22" w:name="_Toc491707136"/>
    </w:p>
    <w:p w:rsidR="006573C6" w:rsidRDefault="006573C6"/>
    <w:p w:rsidR="006573C6" w:rsidRDefault="006573C6"/>
    <w:p w:rsidR="00E61473" w:rsidRDefault="00E61473">
      <w:pPr>
        <w:pStyle w:val="Nadpis1"/>
      </w:pPr>
      <w:bookmarkStart w:id="23" w:name="_Toc97880008"/>
      <w:r>
        <w:t xml:space="preserve">3. Popis </w:t>
      </w:r>
      <w:proofErr w:type="gramStart"/>
      <w:r>
        <w:t>řešení :</w:t>
      </w:r>
      <w:bookmarkEnd w:id="22"/>
      <w:bookmarkEnd w:id="23"/>
      <w:proofErr w:type="gramEnd"/>
    </w:p>
    <w:p w:rsidR="00E61473" w:rsidRDefault="00E61473">
      <w:pPr>
        <w:pStyle w:val="Nadpis2"/>
      </w:pPr>
      <w:bookmarkStart w:id="24" w:name="_Toc97880009"/>
      <w:r>
        <w:t>3.1. Stávající stav a navrhované řešení:</w:t>
      </w:r>
      <w:bookmarkEnd w:id="24"/>
    </w:p>
    <w:p w:rsidR="00DE3018" w:rsidRDefault="00E61473" w:rsidP="00597E2C">
      <w:pPr>
        <w:pStyle w:val="Nadpis2"/>
        <w:tabs>
          <w:tab w:val="clear" w:pos="2552"/>
          <w:tab w:val="left" w:pos="426"/>
        </w:tabs>
      </w:pPr>
      <w:r>
        <w:tab/>
      </w:r>
      <w:r w:rsidR="00F613DD">
        <w:tab/>
      </w:r>
      <w:r w:rsidR="00874119">
        <w:rPr>
          <w:rFonts w:ascii="Times New Roman" w:hAnsi="Times New Roman"/>
          <w:b w:val="0"/>
        </w:rPr>
        <w:t>V ulici K. H. Borovského dojde k vybudování nového chodníku. Z tohoto důvodu zde bude vybudováno také nové veřejné osvětlení, které zde v současné době chybí</w:t>
      </w:r>
      <w:r w:rsidR="00976662">
        <w:rPr>
          <w:rFonts w:ascii="Times New Roman" w:hAnsi="Times New Roman"/>
          <w:b w:val="0"/>
        </w:rPr>
        <w:t xml:space="preserve"> </w:t>
      </w:r>
      <w:bookmarkStart w:id="25" w:name="_Toc491707137"/>
    </w:p>
    <w:p w:rsidR="00976662" w:rsidRDefault="00597E2C" w:rsidP="00874119">
      <w:pPr>
        <w:autoSpaceDE w:val="0"/>
        <w:autoSpaceDN w:val="0"/>
        <w:adjustRightInd w:val="0"/>
        <w:ind w:firstLine="426"/>
        <w:jc w:val="both"/>
      </w:pPr>
      <w:r>
        <w:t xml:space="preserve">Nové kabelové rozvody </w:t>
      </w:r>
      <w:r w:rsidR="00976662">
        <w:t xml:space="preserve">pro veřejné osvětlení </w:t>
      </w:r>
      <w:r>
        <w:t>budou napojeny na stávající kabelovou trasu</w:t>
      </w:r>
      <w:r w:rsidR="00976662">
        <w:t xml:space="preserve"> a to na stožár</w:t>
      </w:r>
      <w:r w:rsidR="00874119">
        <w:t xml:space="preserve"> číslo </w:t>
      </w:r>
      <w:r w:rsidR="00874119" w:rsidRPr="00EC4EA5">
        <w:rPr>
          <w:b/>
        </w:rPr>
        <w:t>101 001</w:t>
      </w:r>
      <w:r w:rsidR="005A7EB0">
        <w:t xml:space="preserve"> </w:t>
      </w:r>
      <w:r w:rsidR="00A0744C">
        <w:t xml:space="preserve">(viz. </w:t>
      </w:r>
      <w:proofErr w:type="gramStart"/>
      <w:r w:rsidR="00A0744C">
        <w:t>situační</w:t>
      </w:r>
      <w:proofErr w:type="gramEnd"/>
      <w:r w:rsidR="00A0744C">
        <w:t xml:space="preserve"> výkres). </w:t>
      </w:r>
      <w:r w:rsidR="00874119">
        <w:t xml:space="preserve"> </w:t>
      </w:r>
      <w:r w:rsidR="00976662">
        <w:t xml:space="preserve">Ze stávajícího stožáru </w:t>
      </w:r>
      <w:r w:rsidR="00874119" w:rsidRPr="00EC4EA5">
        <w:rPr>
          <w:b/>
        </w:rPr>
        <w:t>101 001</w:t>
      </w:r>
      <w:r w:rsidR="00976662">
        <w:t xml:space="preserve"> bude napájen nový stožár </w:t>
      </w:r>
      <w:r w:rsidR="00976662" w:rsidRPr="00EC4EA5">
        <w:rPr>
          <w:b/>
        </w:rPr>
        <w:t>A1</w:t>
      </w:r>
      <w:r w:rsidR="00976662">
        <w:t xml:space="preserve">, dále </w:t>
      </w:r>
      <w:r w:rsidR="00EC4EA5">
        <w:t xml:space="preserve">budou napájeny </w:t>
      </w:r>
      <w:r w:rsidR="00976662">
        <w:t>stožár</w:t>
      </w:r>
      <w:r w:rsidR="00EC4EA5">
        <w:t>y</w:t>
      </w:r>
      <w:r w:rsidR="00976662">
        <w:t xml:space="preserve"> </w:t>
      </w:r>
      <w:r w:rsidR="00976662" w:rsidRPr="00EC4EA5">
        <w:rPr>
          <w:b/>
        </w:rPr>
        <w:t>A2</w:t>
      </w:r>
      <w:r w:rsidR="00874119">
        <w:t xml:space="preserve"> až </w:t>
      </w:r>
      <w:r w:rsidR="00976662" w:rsidRPr="00EC4EA5">
        <w:rPr>
          <w:b/>
        </w:rPr>
        <w:t>A</w:t>
      </w:r>
      <w:r w:rsidR="009E2FFD">
        <w:rPr>
          <w:b/>
        </w:rPr>
        <w:t>6</w:t>
      </w:r>
      <w:r w:rsidR="00976662">
        <w:t xml:space="preserve">. </w:t>
      </w:r>
    </w:p>
    <w:p w:rsidR="00EC4EA5" w:rsidRPr="00EC4EA5" w:rsidRDefault="00EC4EA5" w:rsidP="00874119">
      <w:pPr>
        <w:autoSpaceDE w:val="0"/>
        <w:autoSpaceDN w:val="0"/>
        <w:adjustRightInd w:val="0"/>
        <w:ind w:firstLine="426"/>
        <w:jc w:val="both"/>
      </w:pPr>
      <w:r>
        <w:t xml:space="preserve">Mezi stožárem </w:t>
      </w:r>
      <w:r w:rsidRPr="00EC4EA5">
        <w:rPr>
          <w:b/>
        </w:rPr>
        <w:t>A3</w:t>
      </w:r>
      <w:r>
        <w:t xml:space="preserve"> a </w:t>
      </w:r>
      <w:r w:rsidRPr="00EC4EA5">
        <w:rPr>
          <w:b/>
        </w:rPr>
        <w:t>A5</w:t>
      </w:r>
      <w:r>
        <w:t xml:space="preserve"> bude kabelové vedení uloženo v kabelové chráničce, která bude </w:t>
      </w:r>
      <w:proofErr w:type="spellStart"/>
      <w:r>
        <w:t>přebetonovaná</w:t>
      </w:r>
      <w:proofErr w:type="spellEnd"/>
      <w:r>
        <w:t xml:space="preserve"> a uložena v hloubce </w:t>
      </w:r>
      <w:r w:rsidRPr="00EC4EA5">
        <w:rPr>
          <w:b/>
        </w:rPr>
        <w:t>1m</w:t>
      </w:r>
      <w:r>
        <w:rPr>
          <w:b/>
        </w:rPr>
        <w:t xml:space="preserve">. </w:t>
      </w:r>
      <w:r w:rsidR="00EF005B" w:rsidRPr="00EF005B">
        <w:t>Jedná se o přechod komunikace a vjezd do garáže</w:t>
      </w:r>
      <w:r w:rsidR="00EF005B">
        <w:t>,</w:t>
      </w:r>
      <w:r w:rsidR="00EF005B" w:rsidRPr="00EF005B">
        <w:t xml:space="preserve"> </w:t>
      </w:r>
      <w:r>
        <w:t>která se nachází na parcele číslo 703/2.</w:t>
      </w:r>
    </w:p>
    <w:p w:rsidR="00874119" w:rsidRDefault="00874119" w:rsidP="00874119">
      <w:pPr>
        <w:autoSpaceDE w:val="0"/>
        <w:autoSpaceDN w:val="0"/>
        <w:adjustRightInd w:val="0"/>
        <w:ind w:firstLine="426"/>
        <w:jc w:val="both"/>
      </w:pPr>
    </w:p>
    <w:p w:rsidR="006573C6" w:rsidRDefault="003A420B" w:rsidP="00FC0B1F">
      <w:pPr>
        <w:autoSpaceDE w:val="0"/>
        <w:autoSpaceDN w:val="0"/>
        <w:adjustRightInd w:val="0"/>
        <w:jc w:val="both"/>
        <w:rPr>
          <w:b/>
          <w:color w:val="FF0000"/>
        </w:rPr>
      </w:pPr>
      <w:r>
        <w:t>Nový k</w:t>
      </w:r>
      <w:r w:rsidR="00DE3018">
        <w:t>abelový rozvod bude proveden pomocí kabelu CYKY 4</w:t>
      </w:r>
      <w:r w:rsidR="000B20FA">
        <w:t>B</w:t>
      </w:r>
      <w:r w:rsidR="00DE3018">
        <w:t xml:space="preserve">x16. </w:t>
      </w:r>
    </w:p>
    <w:p w:rsidR="006573C6" w:rsidRPr="00D33B24" w:rsidRDefault="006573C6" w:rsidP="005A7EB0">
      <w:pPr>
        <w:autoSpaceDE w:val="0"/>
        <w:autoSpaceDN w:val="0"/>
        <w:adjustRightInd w:val="0"/>
        <w:ind w:firstLine="426"/>
        <w:jc w:val="both"/>
        <w:rPr>
          <w:b/>
          <w:color w:val="FF0000"/>
        </w:rPr>
      </w:pPr>
    </w:p>
    <w:p w:rsidR="00733E01" w:rsidRDefault="00E61473">
      <w:pPr>
        <w:jc w:val="both"/>
      </w:pPr>
      <w:r>
        <w:rPr>
          <w:rFonts w:ascii="Arial" w:hAnsi="Arial"/>
          <w:b/>
        </w:rPr>
        <w:lastRenderedPageBreak/>
        <w:t>3.2. Místo napojení</w:t>
      </w:r>
      <w:r>
        <w:t>:</w:t>
      </w:r>
      <w:bookmarkEnd w:id="25"/>
    </w:p>
    <w:p w:rsidR="00833200" w:rsidRPr="00833200" w:rsidRDefault="005A2FAC">
      <w:pPr>
        <w:autoSpaceDE w:val="0"/>
        <w:autoSpaceDN w:val="0"/>
        <w:adjustRightInd w:val="0"/>
        <w:ind w:firstLine="426"/>
        <w:jc w:val="both"/>
      </w:pPr>
      <w:r>
        <w:t>Nová světelná soustav</w:t>
      </w:r>
      <w:r w:rsidR="00D33B24">
        <w:t>a</w:t>
      </w:r>
      <w:r>
        <w:t xml:space="preserve"> bude napájena </w:t>
      </w:r>
      <w:r w:rsidR="00833200">
        <w:t>z</w:t>
      </w:r>
      <w:r w:rsidR="00AA4F7B">
        <w:t xml:space="preserve">e </w:t>
      </w:r>
      <w:r w:rsidR="008C59F9">
        <w:t xml:space="preserve">stávajícího </w:t>
      </w:r>
      <w:r w:rsidR="00DE3018">
        <w:t>rozvodu v</w:t>
      </w:r>
      <w:r w:rsidR="002511DB">
        <w:t>eřejného osvětlení</w:t>
      </w:r>
      <w:r w:rsidR="00976662">
        <w:t>, ze stožár</w:t>
      </w:r>
      <w:r w:rsidR="00874119">
        <w:t>u</w:t>
      </w:r>
      <w:r w:rsidR="00976662">
        <w:t xml:space="preserve"> </w:t>
      </w:r>
      <w:r w:rsidR="00874119">
        <w:t xml:space="preserve">číslo </w:t>
      </w:r>
      <w:r w:rsidR="00874119" w:rsidRPr="00EC4EA5">
        <w:rPr>
          <w:b/>
        </w:rPr>
        <w:t>101 001</w:t>
      </w:r>
      <w:r w:rsidR="002511DB">
        <w:t>.</w:t>
      </w:r>
    </w:p>
    <w:p w:rsidR="00E61473" w:rsidRDefault="00E61473">
      <w:pPr>
        <w:pStyle w:val="Nadpis2"/>
      </w:pPr>
      <w:bookmarkStart w:id="26" w:name="_Toc491707140"/>
      <w:bookmarkStart w:id="27" w:name="_Toc97880010"/>
      <w:r>
        <w:t xml:space="preserve">3.3.  </w:t>
      </w:r>
      <w:bookmarkEnd w:id="26"/>
      <w:r>
        <w:t>Použitá svítidla a stožáry:</w:t>
      </w:r>
      <w:bookmarkEnd w:id="27"/>
    </w:p>
    <w:p w:rsidR="00685FA2" w:rsidRDefault="00CA5F3F" w:rsidP="00C974C6">
      <w:pPr>
        <w:autoSpaceDE w:val="0"/>
        <w:autoSpaceDN w:val="0"/>
        <w:adjustRightInd w:val="0"/>
        <w:ind w:firstLine="426"/>
        <w:rPr>
          <w:b/>
          <w:bCs/>
        </w:rPr>
      </w:pPr>
      <w:r>
        <w:t xml:space="preserve">Pro osvětlení </w:t>
      </w:r>
      <w:r w:rsidR="00874119">
        <w:t>komunikace</w:t>
      </w:r>
      <w:r w:rsidR="002511DB">
        <w:t xml:space="preserve"> </w:t>
      </w:r>
      <w:r w:rsidR="007A4391">
        <w:t>bud</w:t>
      </w:r>
      <w:r w:rsidR="00DC6936">
        <w:t>e</w:t>
      </w:r>
      <w:r>
        <w:t xml:space="preserve"> použit</w:t>
      </w:r>
      <w:r w:rsidR="005A7EB0">
        <w:t xml:space="preserve"> </w:t>
      </w:r>
      <w:r w:rsidR="006E6698">
        <w:t>os</w:t>
      </w:r>
      <w:r>
        <w:t>větlovací stožár</w:t>
      </w:r>
      <w:r w:rsidR="005A7EB0">
        <w:t xml:space="preserve"> </w:t>
      </w:r>
      <w:r w:rsidR="005A7EB0">
        <w:rPr>
          <w:b/>
          <w:bCs/>
        </w:rPr>
        <w:t>K</w:t>
      </w:r>
      <w:r w:rsidR="000C6E4C" w:rsidRPr="008F4C8A">
        <w:rPr>
          <w:b/>
          <w:bCs/>
        </w:rPr>
        <w:t>-</w:t>
      </w:r>
      <w:r w:rsidR="005A7EB0">
        <w:rPr>
          <w:b/>
          <w:bCs/>
        </w:rPr>
        <w:t>6</w:t>
      </w:r>
      <w:r w:rsidR="000C6E4C" w:rsidRPr="008F4C8A">
        <w:rPr>
          <w:b/>
          <w:bCs/>
        </w:rPr>
        <w:t>-</w:t>
      </w:r>
      <w:r w:rsidR="00685FA2">
        <w:rPr>
          <w:b/>
          <w:bCs/>
        </w:rPr>
        <w:t>133</w:t>
      </w:r>
      <w:r w:rsidR="000C6E4C" w:rsidRPr="008F4C8A">
        <w:rPr>
          <w:b/>
          <w:bCs/>
        </w:rPr>
        <w:t>/</w:t>
      </w:r>
      <w:r w:rsidR="00685FA2">
        <w:rPr>
          <w:b/>
          <w:bCs/>
        </w:rPr>
        <w:t>89</w:t>
      </w:r>
      <w:r w:rsidR="000C6E4C" w:rsidRPr="008F4C8A">
        <w:rPr>
          <w:b/>
          <w:bCs/>
        </w:rPr>
        <w:t>/</w:t>
      </w:r>
      <w:r w:rsidR="00685FA2">
        <w:rPr>
          <w:b/>
          <w:bCs/>
        </w:rPr>
        <w:t>60</w:t>
      </w:r>
      <w:r w:rsidR="000C6E4C" w:rsidRPr="008F4C8A">
        <w:rPr>
          <w:b/>
          <w:bCs/>
        </w:rPr>
        <w:t xml:space="preserve"> </w:t>
      </w:r>
      <w:r w:rsidR="00B16174">
        <w:t>(</w:t>
      </w:r>
      <w:r w:rsidR="000C6E4C">
        <w:t xml:space="preserve">výška </w:t>
      </w:r>
      <w:r w:rsidR="008F4C8A">
        <w:t>sv</w:t>
      </w:r>
      <w:r w:rsidR="002511DB">
        <w:t>ětelného zdroje je</w:t>
      </w:r>
      <w:r w:rsidR="000C6E4C">
        <w:t xml:space="preserve"> </w:t>
      </w:r>
      <w:r w:rsidR="00547789">
        <w:rPr>
          <w:b/>
        </w:rPr>
        <w:t>5</w:t>
      </w:r>
      <w:r w:rsidR="000C6E4C" w:rsidRPr="008F4C8A">
        <w:rPr>
          <w:b/>
        </w:rPr>
        <w:t>m</w:t>
      </w:r>
      <w:r w:rsidR="000C6E4C">
        <w:t>, na výkrese</w:t>
      </w:r>
      <w:r w:rsidR="000C6E4C" w:rsidRPr="008D349A">
        <w:t xml:space="preserve"> </w:t>
      </w:r>
      <w:r w:rsidR="000C6E4C">
        <w:t xml:space="preserve">označeny – </w:t>
      </w:r>
      <w:r w:rsidR="00597E2C">
        <w:rPr>
          <w:b/>
        </w:rPr>
        <w:t>A</w:t>
      </w:r>
      <w:r w:rsidR="000C6E4C" w:rsidRPr="008F4C8A">
        <w:rPr>
          <w:b/>
        </w:rPr>
        <w:t>1</w:t>
      </w:r>
      <w:r w:rsidR="000C6E4C" w:rsidRPr="008D349A">
        <w:t>-</w:t>
      </w:r>
      <w:r w:rsidR="00597E2C">
        <w:rPr>
          <w:b/>
        </w:rPr>
        <w:t>A</w:t>
      </w:r>
      <w:r w:rsidR="002D256C">
        <w:rPr>
          <w:b/>
        </w:rPr>
        <w:t>6</w:t>
      </w:r>
      <w:r w:rsidR="000C6E4C" w:rsidRPr="000C6E4C">
        <w:t>)</w:t>
      </w:r>
      <w:r w:rsidR="000C6E4C">
        <w:t xml:space="preserve"> </w:t>
      </w:r>
      <w:r w:rsidR="002511DB">
        <w:t xml:space="preserve">osazený </w:t>
      </w:r>
      <w:r w:rsidR="00C974C6">
        <w:t xml:space="preserve">svítidlem </w:t>
      </w:r>
      <w:r w:rsidR="00EC4EA5">
        <w:t xml:space="preserve">LED </w:t>
      </w:r>
      <w:proofErr w:type="spellStart"/>
      <w:r w:rsidR="00EC4EA5">
        <w:t>Titánia</w:t>
      </w:r>
      <w:proofErr w:type="spellEnd"/>
      <w:r w:rsidR="004E3A01">
        <w:t xml:space="preserve"> X, 28W, 3750lm, 28W, IP66 4K</w:t>
      </w:r>
      <w:r w:rsidR="00C974C6">
        <w:rPr>
          <w:b/>
          <w:bCs/>
        </w:rPr>
        <w:t>.</w:t>
      </w:r>
    </w:p>
    <w:p w:rsidR="008F4C8A" w:rsidRDefault="008F4C8A" w:rsidP="005A7EB0">
      <w:pPr>
        <w:autoSpaceDE w:val="0"/>
        <w:autoSpaceDN w:val="0"/>
        <w:adjustRightInd w:val="0"/>
        <w:ind w:firstLine="426"/>
      </w:pPr>
    </w:p>
    <w:p w:rsidR="00E61473" w:rsidRDefault="00E61473">
      <w:pPr>
        <w:autoSpaceDE w:val="0"/>
        <w:autoSpaceDN w:val="0"/>
        <w:adjustRightInd w:val="0"/>
        <w:ind w:firstLine="426"/>
      </w:pPr>
      <w:r>
        <w:t>Stožár</w:t>
      </w:r>
      <w:r w:rsidR="00976662">
        <w:t>y</w:t>
      </w:r>
      <w:r w:rsidR="00F811DA">
        <w:t xml:space="preserve"> K-</w:t>
      </w:r>
      <w:r w:rsidR="00547789">
        <w:t>5</w:t>
      </w:r>
      <w:r>
        <w:t xml:space="preserve"> bud</w:t>
      </w:r>
      <w:r w:rsidR="00976662">
        <w:t>ou</w:t>
      </w:r>
      <w:r>
        <w:t xml:space="preserve"> instalovány podle výkresu </w:t>
      </w:r>
      <w:r w:rsidR="00776BE6" w:rsidRPr="00976662">
        <w:rPr>
          <w:color w:val="000000"/>
        </w:rPr>
        <w:t>výkresové</w:t>
      </w:r>
      <w:r w:rsidRPr="00976662">
        <w:t xml:space="preserve"> d</w:t>
      </w:r>
      <w:r>
        <w:t xml:space="preserve">okumentace. </w:t>
      </w:r>
    </w:p>
    <w:p w:rsidR="00E61473" w:rsidRDefault="00E61473">
      <w:pPr>
        <w:pStyle w:val="Nadpis2"/>
      </w:pPr>
      <w:bookmarkStart w:id="28" w:name="_Toc97880011"/>
      <w:r>
        <w:t>3.4. Výkopy</w:t>
      </w:r>
      <w:bookmarkEnd w:id="28"/>
      <w:r w:rsidR="0029666D">
        <w:t xml:space="preserve"> </w:t>
      </w:r>
    </w:p>
    <w:p w:rsidR="00E61473" w:rsidRPr="006C42E6" w:rsidRDefault="00E61473" w:rsidP="006C42E6">
      <w:pPr>
        <w:autoSpaceDE w:val="0"/>
        <w:autoSpaceDN w:val="0"/>
        <w:adjustRightInd w:val="0"/>
        <w:ind w:firstLine="426"/>
        <w:rPr>
          <w:b/>
        </w:rPr>
      </w:pPr>
      <w:r>
        <w:t>Kabely navrhuji uložit do výkopů podle výkres</w:t>
      </w:r>
      <w:r w:rsidR="008D349A">
        <w:t>u</w:t>
      </w:r>
      <w:r>
        <w:t xml:space="preserve"> </w:t>
      </w:r>
      <w:r w:rsidR="00776BE6" w:rsidRPr="00976662">
        <w:rPr>
          <w:color w:val="000000"/>
        </w:rPr>
        <w:t>výkresové</w:t>
      </w:r>
      <w:r>
        <w:t xml:space="preserve"> dokumentace. Hloubka </w:t>
      </w:r>
      <w:r w:rsidR="00B16174">
        <w:t xml:space="preserve">uložení </w:t>
      </w:r>
      <w:r>
        <w:t>v</w:t>
      </w:r>
      <w:r w:rsidR="00B16174">
        <w:t xml:space="preserve">e volném terénu bude </w:t>
      </w:r>
      <w:r w:rsidR="00874119">
        <w:t>6</w:t>
      </w:r>
      <w:r>
        <w:t>0 cm</w:t>
      </w:r>
      <w:r w:rsidR="004F2EA7">
        <w:t xml:space="preserve"> v komunikaci 1m</w:t>
      </w:r>
      <w:r>
        <w:t xml:space="preserve">. </w:t>
      </w:r>
      <w:r w:rsidR="008C59F9">
        <w:t xml:space="preserve">Celková délka výkopů </w:t>
      </w:r>
      <w:r w:rsidR="00B16174">
        <w:t>ve volném</w:t>
      </w:r>
      <w:r w:rsidR="00AB1646">
        <w:t xml:space="preserve"> terénu </w:t>
      </w:r>
      <w:r w:rsidR="0029666D">
        <w:rPr>
          <w:b/>
        </w:rPr>
        <w:t>1</w:t>
      </w:r>
      <w:r w:rsidR="00874119">
        <w:rPr>
          <w:b/>
        </w:rPr>
        <w:t>3</w:t>
      </w:r>
      <w:r w:rsidR="004F2EA7">
        <w:rPr>
          <w:b/>
        </w:rPr>
        <w:t>0</w:t>
      </w:r>
      <w:r w:rsidR="008C59F9" w:rsidRPr="00CA0ED3">
        <w:rPr>
          <w:b/>
        </w:rPr>
        <w:t>m</w:t>
      </w:r>
      <w:r w:rsidR="004F2EA7">
        <w:rPr>
          <w:b/>
        </w:rPr>
        <w:t xml:space="preserve"> </w:t>
      </w:r>
      <w:r w:rsidR="004F2EA7">
        <w:t xml:space="preserve">a v komunikaci </w:t>
      </w:r>
      <w:r w:rsidR="00874119">
        <w:rPr>
          <w:b/>
        </w:rPr>
        <w:t>15</w:t>
      </w:r>
      <w:r w:rsidR="004F2EA7" w:rsidRPr="004F2EA7">
        <w:rPr>
          <w:b/>
        </w:rPr>
        <w:t>m</w:t>
      </w:r>
      <w:r w:rsidR="000B20FA">
        <w:t>.</w:t>
      </w:r>
      <w:r w:rsidR="008C59F9">
        <w:t xml:space="preserve"> </w:t>
      </w:r>
      <w:r w:rsidR="00E80D44">
        <w:t>Celková délka nové kabelové</w:t>
      </w:r>
      <w:r w:rsidR="00B16174">
        <w:t xml:space="preserve"> </w:t>
      </w:r>
      <w:r w:rsidR="006C7069">
        <w:t>tras</w:t>
      </w:r>
      <w:r w:rsidR="00E80D44">
        <w:t>y</w:t>
      </w:r>
      <w:r w:rsidR="006C7069">
        <w:t xml:space="preserve"> je </w:t>
      </w:r>
      <w:r w:rsidR="0029666D">
        <w:rPr>
          <w:b/>
        </w:rPr>
        <w:t>1</w:t>
      </w:r>
      <w:r w:rsidR="00874119">
        <w:rPr>
          <w:b/>
        </w:rPr>
        <w:t>35</w:t>
      </w:r>
      <w:r w:rsidR="006C7069" w:rsidRPr="006C7069">
        <w:rPr>
          <w:b/>
        </w:rPr>
        <w:t>m</w:t>
      </w:r>
      <w:r w:rsidR="006C7069">
        <w:rPr>
          <w:b/>
        </w:rPr>
        <w:t>.</w:t>
      </w:r>
    </w:p>
    <w:p w:rsidR="004F2EA7" w:rsidRDefault="000B20FA">
      <w:pPr>
        <w:autoSpaceDE w:val="0"/>
        <w:autoSpaceDN w:val="0"/>
        <w:adjustRightInd w:val="0"/>
        <w:ind w:firstLine="426"/>
      </w:pPr>
      <w:r>
        <w:t xml:space="preserve">Kabely uložené ve volném </w:t>
      </w:r>
      <w:r w:rsidR="00B16174">
        <w:t>terénu budou</w:t>
      </w:r>
      <w:r w:rsidR="00E61473">
        <w:t xml:space="preserve"> ve výkopu uloženy v pískovém loži. </w:t>
      </w:r>
    </w:p>
    <w:p w:rsidR="008F4C8A" w:rsidRDefault="00CA5F3F">
      <w:pPr>
        <w:autoSpaceDE w:val="0"/>
        <w:autoSpaceDN w:val="0"/>
        <w:adjustRightInd w:val="0"/>
        <w:ind w:firstLine="426"/>
        <w:rPr>
          <w:b/>
          <w:szCs w:val="24"/>
        </w:rPr>
      </w:pPr>
      <w:r w:rsidRPr="00B32D1E">
        <w:rPr>
          <w:b/>
          <w:szCs w:val="24"/>
        </w:rPr>
        <w:t>Všechny kabely budou uloženy v kabelových chráničkách v celé tra</w:t>
      </w:r>
      <w:r w:rsidR="00A50835" w:rsidRPr="00B32D1E">
        <w:rPr>
          <w:b/>
          <w:szCs w:val="24"/>
        </w:rPr>
        <w:t>s</w:t>
      </w:r>
      <w:r w:rsidRPr="00B32D1E">
        <w:rPr>
          <w:b/>
          <w:szCs w:val="24"/>
        </w:rPr>
        <w:t>e.</w:t>
      </w:r>
    </w:p>
    <w:p w:rsidR="007A4391" w:rsidRDefault="007A4391"/>
    <w:p w:rsidR="00E61473" w:rsidRDefault="00E61473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</w:rPr>
        <w:t xml:space="preserve">   Výkopové práce</w:t>
      </w:r>
      <w:r>
        <w:rPr>
          <w:rFonts w:ascii="Arial" w:hAnsi="Arial" w:cs="Arial"/>
          <w:b/>
        </w:rPr>
        <w:t>:</w:t>
      </w:r>
    </w:p>
    <w:p w:rsidR="0078646B" w:rsidRDefault="00E61473" w:rsidP="008C59F9">
      <w:r>
        <w:rPr>
          <w:rFonts w:ascii="Arial" w:hAnsi="Arial" w:cs="Arial"/>
          <w:b/>
        </w:rPr>
        <w:tab/>
      </w:r>
      <w:r>
        <w:t>Výkopové práce, zához a hutnění budou provedeny pro veškerou</w:t>
      </w:r>
      <w:r w:rsidR="00CA5F3F">
        <w:t xml:space="preserve"> kabeláž</w:t>
      </w:r>
      <w:r w:rsidR="00B32D1E">
        <w:t>.</w:t>
      </w:r>
      <w:r w:rsidR="00CA5F3F">
        <w:t xml:space="preserve"> </w:t>
      </w:r>
    </w:p>
    <w:p w:rsidR="00EF005B" w:rsidRDefault="00EF005B" w:rsidP="008C59F9"/>
    <w:p w:rsidR="00EF005B" w:rsidRDefault="00EF005B" w:rsidP="008C59F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</w:t>
      </w:r>
      <w:r w:rsidRPr="00EF005B">
        <w:rPr>
          <w:rFonts w:ascii="Arial" w:hAnsi="Arial" w:cs="Arial"/>
          <w:b/>
          <w:sz w:val="20"/>
        </w:rPr>
        <w:t>Požadavky na výkopy</w:t>
      </w:r>
      <w:r>
        <w:rPr>
          <w:rFonts w:ascii="Arial" w:hAnsi="Arial" w:cs="Arial"/>
          <w:b/>
          <w:sz w:val="20"/>
        </w:rPr>
        <w:t>:</w:t>
      </w:r>
    </w:p>
    <w:p w:rsidR="00EF005B" w:rsidRDefault="00EF005B" w:rsidP="00EF005B">
      <w:pPr>
        <w:autoSpaceDE w:val="0"/>
        <w:autoSpaceDN w:val="0"/>
        <w:adjustRightInd w:val="0"/>
        <w:ind w:firstLine="426"/>
        <w:rPr>
          <w:color w:val="000000"/>
        </w:rPr>
      </w:pPr>
      <w:r>
        <w:rPr>
          <w:rFonts w:ascii="Arial" w:hAnsi="Arial" w:cs="Arial"/>
          <w:b/>
          <w:sz w:val="20"/>
        </w:rPr>
        <w:tab/>
      </w:r>
      <w:proofErr w:type="spellStart"/>
      <w:r w:rsidRPr="00EF005B">
        <w:rPr>
          <w:color w:val="000000"/>
        </w:rPr>
        <w:t>SčVK</w:t>
      </w:r>
      <w:proofErr w:type="spellEnd"/>
      <w:r w:rsidRPr="00EF005B">
        <w:rPr>
          <w:color w:val="000000"/>
        </w:rPr>
        <w:t>, a.s. – kabelové vedení bude v souběhu min. 0,4 m od krajní hrany potrubí vodovodu PE 50 a při křížení min. 0,4 m ve svislém směru. V místě, kde bude hrana patky stožáru VO blíže, než 1,5 m od hrany vedení vodovodu, bude základ v hloubce min. 1,6 m pod terénem (+ 20 cm štěrkopískový podsyp). Základ bude samonosný a založen v </w:t>
      </w:r>
      <w:proofErr w:type="spellStart"/>
      <w:r w:rsidRPr="00EF005B">
        <w:rPr>
          <w:color w:val="000000"/>
        </w:rPr>
        <w:t>nezámrzné</w:t>
      </w:r>
      <w:proofErr w:type="spellEnd"/>
      <w:r w:rsidRPr="00EF005B">
        <w:rPr>
          <w:color w:val="000000"/>
        </w:rPr>
        <w:t xml:space="preserve"> hloubce tak, aby bylo předejito zborcení v případě nutnosti výkopových prací v blízkosti stožáru VO (např. v případě havárií, rekonstrukce vedení apod.).</w:t>
      </w:r>
    </w:p>
    <w:p w:rsidR="00EF005B" w:rsidRPr="00EF005B" w:rsidRDefault="00EF005B" w:rsidP="00EF005B">
      <w:pPr>
        <w:autoSpaceDE w:val="0"/>
        <w:autoSpaceDN w:val="0"/>
        <w:adjustRightInd w:val="0"/>
        <w:ind w:firstLine="426"/>
        <w:rPr>
          <w:color w:val="000000"/>
        </w:rPr>
      </w:pPr>
    </w:p>
    <w:p w:rsidR="00EF005B" w:rsidRDefault="00EF005B" w:rsidP="00EF005B">
      <w:pPr>
        <w:autoSpaceDE w:val="0"/>
        <w:autoSpaceDN w:val="0"/>
        <w:adjustRightInd w:val="0"/>
        <w:ind w:firstLine="426"/>
        <w:rPr>
          <w:color w:val="000000"/>
        </w:rPr>
      </w:pPr>
      <w:proofErr w:type="spellStart"/>
      <w:r w:rsidRPr="00EF005B">
        <w:rPr>
          <w:color w:val="000000"/>
        </w:rPr>
        <w:t>GasNet</w:t>
      </w:r>
      <w:proofErr w:type="spellEnd"/>
      <w:r w:rsidRPr="00EF005B">
        <w:rPr>
          <w:color w:val="000000"/>
        </w:rPr>
        <w:t xml:space="preserve">, s.r.o. – Vzdálenost vnější hrany betonového stožáru od líce plynárenského zařízení a plynovodních přípojek musí být minimálně 500 mm. Hloubku základu stožáru nutno určit tak, aby stabilita stožáru zůstala zachována i při odkrytí sousedního plynárenského zařízení. </w:t>
      </w:r>
    </w:p>
    <w:p w:rsidR="00EF005B" w:rsidRPr="00EF005B" w:rsidRDefault="00EF005B" w:rsidP="00FC0B1F">
      <w:pPr>
        <w:autoSpaceDE w:val="0"/>
        <w:autoSpaceDN w:val="0"/>
        <w:adjustRightInd w:val="0"/>
        <w:ind w:firstLine="426"/>
        <w:rPr>
          <w:rFonts w:ascii="Arial" w:hAnsi="Arial" w:cs="Arial"/>
          <w:b/>
          <w:sz w:val="20"/>
        </w:rPr>
      </w:pPr>
      <w:r>
        <w:rPr>
          <w:color w:val="000000"/>
        </w:rPr>
        <w:t xml:space="preserve">Zakreslení uložení sítí v blízkosti stožáru je zakresleno na </w:t>
      </w:r>
      <w:proofErr w:type="gramStart"/>
      <w:r>
        <w:rPr>
          <w:color w:val="000000"/>
        </w:rPr>
        <w:t xml:space="preserve">výkrese </w:t>
      </w:r>
      <w:r w:rsidRPr="00EF005B">
        <w:rPr>
          <w:b/>
          <w:color w:val="000000"/>
        </w:rPr>
        <w:t>D.5.</w:t>
      </w:r>
      <w:proofErr w:type="gramEnd"/>
    </w:p>
    <w:p w:rsidR="00E61473" w:rsidRDefault="00E61473">
      <w:pPr>
        <w:pStyle w:val="Nadpis2"/>
      </w:pPr>
      <w:bookmarkStart w:id="29" w:name="_Toc97880012"/>
      <w:r>
        <w:t>3.5. Kabelové rozvody a zemnící soustava:</w:t>
      </w:r>
      <w:bookmarkEnd w:id="29"/>
      <w:r>
        <w:t xml:space="preserve"> </w:t>
      </w:r>
    </w:p>
    <w:p w:rsidR="006C7069" w:rsidRDefault="00E61473">
      <w:pPr>
        <w:autoSpaceDE w:val="0"/>
        <w:autoSpaceDN w:val="0"/>
        <w:adjustRightInd w:val="0"/>
        <w:ind w:firstLine="426"/>
      </w:pPr>
      <w:r>
        <w:t xml:space="preserve">Napájecí kabely pro soustavu osvětlení navrhuji použít CYKY 4Bx16mm2. Pro napojení vlastního svítidla ze stožárové svorkovnice potom kabely CYKY 3Cx1,5mm2. </w:t>
      </w:r>
    </w:p>
    <w:p w:rsidR="00E61473" w:rsidRDefault="00E61473">
      <w:pPr>
        <w:autoSpaceDE w:val="0"/>
        <w:autoSpaceDN w:val="0"/>
        <w:adjustRightInd w:val="0"/>
        <w:ind w:firstLine="426"/>
      </w:pPr>
      <w:r>
        <w:t xml:space="preserve">Pro zemnící soustavu navrhuji použít drát </w:t>
      </w:r>
      <w:proofErr w:type="spellStart"/>
      <w:r>
        <w:t>FeZn</w:t>
      </w:r>
      <w:proofErr w:type="spellEnd"/>
      <w:r>
        <w:t xml:space="preserve"> o průměru 10mm, který bude položen po celé délce výkopů na dně 20cm pod kabelovým prostorem. Zemnící vodič bude spojen se zemnící svorkou každého osvětlovacího stožáru a propojen s vodičem PEN napájecího vedení.</w:t>
      </w:r>
    </w:p>
    <w:p w:rsidR="004F2EA7" w:rsidRDefault="00E61473">
      <w:pPr>
        <w:autoSpaceDE w:val="0"/>
        <w:autoSpaceDN w:val="0"/>
        <w:adjustRightInd w:val="0"/>
        <w:ind w:firstLine="426"/>
      </w:pPr>
      <w:r>
        <w:t>Před započetím zemních prácí je nutné přizvat správce všech inženýrských sítí a zajistit vytýčení tras jejich rozvodů na místě.</w:t>
      </w:r>
    </w:p>
    <w:p w:rsidR="00E61473" w:rsidRDefault="00E61473" w:rsidP="00DC6936">
      <w:pPr>
        <w:pStyle w:val="Nadpis1"/>
      </w:pPr>
      <w:bookmarkStart w:id="30" w:name="_Hlt525341558"/>
      <w:bookmarkStart w:id="31" w:name="_Toc97880013"/>
      <w:bookmarkEnd w:id="30"/>
      <w:r>
        <w:t>4. Závěr</w:t>
      </w:r>
      <w:bookmarkEnd w:id="31"/>
    </w:p>
    <w:p w:rsidR="006573C6" w:rsidRDefault="00E61473" w:rsidP="00FC0B1F">
      <w:pPr>
        <w:autoSpaceDE w:val="0"/>
        <w:autoSpaceDN w:val="0"/>
        <w:adjustRightInd w:val="0"/>
        <w:ind w:firstLine="426"/>
      </w:pPr>
      <w:r>
        <w:t>Veškeré práce musí být provedeny v souladu s předpisy a ČSN platnými v době realizace. Před uvedením do provozu musí být provedena výchozí revize a vystavena revizní zpráva.</w:t>
      </w:r>
    </w:p>
    <w:p w:rsidR="006573C6" w:rsidRDefault="006573C6"/>
    <w:p w:rsidR="00BC115C" w:rsidRPr="00BC115C" w:rsidRDefault="00E61473" w:rsidP="00985F83">
      <w:r>
        <w:t>V </w:t>
      </w:r>
      <w:r w:rsidR="00776BE6">
        <w:t>Mostě 26</w:t>
      </w:r>
      <w:r w:rsidR="003C6716">
        <w:t>.</w:t>
      </w:r>
      <w:r w:rsidR="00776BE6">
        <w:t xml:space="preserve"> </w:t>
      </w:r>
      <w:r w:rsidR="00874119">
        <w:t>11</w:t>
      </w:r>
      <w:r>
        <w:t>.</w:t>
      </w:r>
      <w:r w:rsidR="00776BE6">
        <w:t xml:space="preserve"> </w:t>
      </w:r>
      <w:proofErr w:type="gramStart"/>
      <w:r>
        <w:t>20</w:t>
      </w:r>
      <w:r w:rsidR="00846C6B">
        <w:t>1</w:t>
      </w:r>
      <w:r w:rsidR="00F811DA">
        <w:t>7</w:t>
      </w:r>
      <w:r>
        <w:t xml:space="preserve">                                                                              Richard</w:t>
      </w:r>
      <w:proofErr w:type="gramEnd"/>
      <w:r>
        <w:t xml:space="preserve"> Hubený</w:t>
      </w:r>
    </w:p>
    <w:sectPr w:rsidR="00BC115C" w:rsidRPr="00BC115C" w:rsidSect="00EE0B63">
      <w:footerReference w:type="default" r:id="rId7"/>
      <w:pgSz w:w="11907" w:h="16840"/>
      <w:pgMar w:top="1418" w:right="1418" w:bottom="1418" w:left="1418" w:header="708" w:footer="708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E9C" w:rsidRDefault="00505E9C">
      <w:r>
        <w:separator/>
      </w:r>
    </w:p>
  </w:endnote>
  <w:endnote w:type="continuationSeparator" w:id="0">
    <w:p w:rsidR="00505E9C" w:rsidRDefault="00505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E9C" w:rsidRDefault="00505E9C">
    <w:pPr>
      <w:pStyle w:val="Zpat"/>
      <w:tabs>
        <w:tab w:val="clear" w:pos="4536"/>
        <w:tab w:val="clear" w:pos="9072"/>
        <w:tab w:val="left" w:pos="-284"/>
        <w:tab w:val="right" w:pos="9214"/>
        <w:tab w:val="right" w:pos="9356"/>
      </w:tabs>
    </w:pPr>
  </w:p>
  <w:p w:rsidR="00505E9C" w:rsidRDefault="001967DD">
    <w:pPr>
      <w:pStyle w:val="Zpat"/>
      <w:tabs>
        <w:tab w:val="left" w:pos="-284"/>
        <w:tab w:val="right" w:pos="8931"/>
        <w:tab w:val="right" w:pos="9214"/>
        <w:tab w:val="right" w:pos="9356"/>
      </w:tabs>
    </w:pPr>
    <w:r w:rsidRPr="001967DD">
      <w:rPr>
        <w:noProof/>
        <w:sz w:val="16"/>
      </w:rPr>
      <w:pict>
        <v:line id="_x0000_s2050" style="position:absolute;z-index:251657728;mso-position-horizontal-relative:page;mso-position-vertical-relative:page" from="69pt,11in" to="543.8pt,792.05pt" o:allowincell="f" strokeweight=".85pt">
          <v:stroke startarrowwidth="narrow" startarrowlength="short" endarrowwidth="narrow" endarrowlength="short"/>
          <w10:wrap anchorx="page" anchory="page"/>
        </v:line>
      </w:pict>
    </w:r>
    <w:r w:rsidR="00505E9C">
      <w:rPr>
        <w:noProof/>
        <w:sz w:val="16"/>
      </w:rPr>
      <w:t>K.H.Borovského, VO</w:t>
    </w:r>
    <w:r w:rsidR="00505E9C">
      <w:rPr>
        <w:noProof/>
        <w:sz w:val="16"/>
      </w:rPr>
      <w:tab/>
    </w:r>
    <w:proofErr w:type="gramStart"/>
    <w:r w:rsidR="00505E9C">
      <w:rPr>
        <w:sz w:val="16"/>
      </w:rPr>
      <w:t xml:space="preserve">Strana : </w:t>
    </w:r>
    <w:r w:rsidR="00505E9C">
      <w:tab/>
    </w:r>
    <w:proofErr w:type="gramEnd"/>
    <w:r>
      <w:rPr>
        <w:rStyle w:val="slostrnky"/>
      </w:rPr>
      <w:fldChar w:fldCharType="begin"/>
    </w:r>
    <w:r w:rsidR="00505E9C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73FED">
      <w:rPr>
        <w:rStyle w:val="slostrnky"/>
        <w:noProof/>
      </w:rPr>
      <w:t>5</w:t>
    </w:r>
    <w:r>
      <w:rPr>
        <w:rStyle w:val="slostrnky"/>
      </w:rPr>
      <w:fldChar w:fldCharType="end"/>
    </w:r>
    <w:r w:rsidR="00505E9C">
      <w:rPr>
        <w:rStyle w:val="slostrnky"/>
      </w:rPr>
      <w:t xml:space="preserve"> / </w:t>
    </w:r>
    <w:fldSimple w:instr=" NUMPAGES  \* MERGEFORMAT ">
      <w:r w:rsidR="00373FED" w:rsidRPr="00373FED">
        <w:rPr>
          <w:rStyle w:val="slostrnky"/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E9C" w:rsidRDefault="00505E9C">
      <w:r>
        <w:separator/>
      </w:r>
    </w:p>
  </w:footnote>
  <w:footnote w:type="continuationSeparator" w:id="0">
    <w:p w:rsidR="00505E9C" w:rsidRDefault="00505E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F08"/>
    <w:multiLevelType w:val="multilevel"/>
    <w:tmpl w:val="2906412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E032B5E"/>
    <w:multiLevelType w:val="hybridMultilevel"/>
    <w:tmpl w:val="BBD08C7C"/>
    <w:lvl w:ilvl="0" w:tplc="040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BC47085"/>
    <w:multiLevelType w:val="hybridMultilevel"/>
    <w:tmpl w:val="D834FF42"/>
    <w:lvl w:ilvl="0" w:tplc="A74A4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30F3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04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1CD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6C41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A243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247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A455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83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0F4B27"/>
    <w:multiLevelType w:val="hybridMultilevel"/>
    <w:tmpl w:val="9704E8C0"/>
    <w:lvl w:ilvl="0" w:tplc="CED696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A1C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1842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9A7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DCAE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0C39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5297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02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56A7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732FFE"/>
    <w:multiLevelType w:val="hybridMultilevel"/>
    <w:tmpl w:val="6A5812F2"/>
    <w:lvl w:ilvl="0" w:tplc="D9648B5A">
      <w:start w:val="1"/>
      <w:numFmt w:val="decimal"/>
      <w:lvlText w:val="%1."/>
      <w:lvlJc w:val="left"/>
      <w:pPr>
        <w:tabs>
          <w:tab w:val="num" w:pos="1161"/>
        </w:tabs>
        <w:ind w:left="1161" w:hanging="7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42F31F0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842400C"/>
    <w:multiLevelType w:val="hybridMultilevel"/>
    <w:tmpl w:val="9E801320"/>
    <w:lvl w:ilvl="0" w:tplc="381872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4805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182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2413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4C18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02B6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8014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7201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F858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220FC8"/>
    <w:multiLevelType w:val="hybridMultilevel"/>
    <w:tmpl w:val="BBB6C468"/>
    <w:lvl w:ilvl="0" w:tplc="68422938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1108DE"/>
    <w:multiLevelType w:val="hybridMultilevel"/>
    <w:tmpl w:val="A43ACA36"/>
    <w:lvl w:ilvl="0" w:tplc="16365A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7E8B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AF41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CE6C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8B4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447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DABD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6A08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542A6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366B5D"/>
    <w:multiLevelType w:val="hybridMultilevel"/>
    <w:tmpl w:val="8FBEE17E"/>
    <w:lvl w:ilvl="0" w:tplc="DD6404C0">
      <w:start w:val="1"/>
      <w:numFmt w:val="decimal"/>
      <w:lvlText w:val="%1)"/>
      <w:lvlJc w:val="left"/>
      <w:pPr>
        <w:tabs>
          <w:tab w:val="num" w:pos="1101"/>
        </w:tabs>
        <w:ind w:left="1101" w:hanging="67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6944224A"/>
    <w:multiLevelType w:val="hybridMultilevel"/>
    <w:tmpl w:val="4ECEB064"/>
    <w:lvl w:ilvl="0" w:tplc="8702B9A4">
      <w:start w:val="1"/>
      <w:numFmt w:val="bullet"/>
      <w:lvlText w:val=""/>
      <w:lvlJc w:val="left"/>
      <w:pPr>
        <w:tabs>
          <w:tab w:val="num" w:pos="788"/>
        </w:tabs>
        <w:ind w:left="788" w:hanging="360"/>
      </w:pPr>
      <w:rPr>
        <w:rFonts w:ascii="Wingdings" w:hAnsi="Wingdings" w:hint="default"/>
      </w:rPr>
    </w:lvl>
    <w:lvl w:ilvl="1" w:tplc="74A21064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hint="default"/>
      </w:rPr>
    </w:lvl>
    <w:lvl w:ilvl="2" w:tplc="51581576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B3462A92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82FEE3E8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hint="default"/>
      </w:rPr>
    </w:lvl>
    <w:lvl w:ilvl="5" w:tplc="E1E83FA4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FC42051A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11E8305C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hint="default"/>
      </w:rPr>
    </w:lvl>
    <w:lvl w:ilvl="8" w:tplc="7EF63E1A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11">
    <w:nsid w:val="6B5442EC"/>
    <w:multiLevelType w:val="hybridMultilevel"/>
    <w:tmpl w:val="4D9480C0"/>
    <w:lvl w:ilvl="0" w:tplc="60587836">
      <w:start w:val="1"/>
      <w:numFmt w:val="bullet"/>
      <w:lvlText w:val=""/>
      <w:lvlJc w:val="left"/>
      <w:pPr>
        <w:tabs>
          <w:tab w:val="num" w:pos="856"/>
        </w:tabs>
        <w:ind w:left="856" w:hanging="360"/>
      </w:pPr>
      <w:rPr>
        <w:rFonts w:ascii="Wingdings" w:hAnsi="Wingdings" w:hint="default"/>
      </w:rPr>
    </w:lvl>
    <w:lvl w:ilvl="1" w:tplc="2BDC0E00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hint="default"/>
      </w:rPr>
    </w:lvl>
    <w:lvl w:ilvl="2" w:tplc="9BE6337C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86F27F78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8DC8B750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hint="default"/>
      </w:rPr>
    </w:lvl>
    <w:lvl w:ilvl="5" w:tplc="0296765C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33465438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78FA9B80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hint="default"/>
      </w:rPr>
    </w:lvl>
    <w:lvl w:ilvl="8" w:tplc="2CECCB8E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0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E10C7"/>
    <w:rsid w:val="00001546"/>
    <w:rsid w:val="00017B87"/>
    <w:rsid w:val="00022660"/>
    <w:rsid w:val="00025A5A"/>
    <w:rsid w:val="00026D1A"/>
    <w:rsid w:val="00033375"/>
    <w:rsid w:val="000368BC"/>
    <w:rsid w:val="00040F0B"/>
    <w:rsid w:val="00045F8B"/>
    <w:rsid w:val="00061B54"/>
    <w:rsid w:val="0006274B"/>
    <w:rsid w:val="000644BC"/>
    <w:rsid w:val="00071771"/>
    <w:rsid w:val="00071CEB"/>
    <w:rsid w:val="00086B8D"/>
    <w:rsid w:val="00091EEF"/>
    <w:rsid w:val="000B20FA"/>
    <w:rsid w:val="000B7BF7"/>
    <w:rsid w:val="000C0489"/>
    <w:rsid w:val="000C6CDB"/>
    <w:rsid w:val="000C6E4C"/>
    <w:rsid w:val="000D7CF1"/>
    <w:rsid w:val="000E0B11"/>
    <w:rsid w:val="000E1274"/>
    <w:rsid w:val="000E5EDB"/>
    <w:rsid w:val="000F114D"/>
    <w:rsid w:val="001057D9"/>
    <w:rsid w:val="001154DF"/>
    <w:rsid w:val="00134EF3"/>
    <w:rsid w:val="0017193A"/>
    <w:rsid w:val="00174C96"/>
    <w:rsid w:val="00186911"/>
    <w:rsid w:val="00187A73"/>
    <w:rsid w:val="00193021"/>
    <w:rsid w:val="001967DD"/>
    <w:rsid w:val="00197F1D"/>
    <w:rsid w:val="001B31FD"/>
    <w:rsid w:val="001B3B91"/>
    <w:rsid w:val="001D61D4"/>
    <w:rsid w:val="001E10AF"/>
    <w:rsid w:val="001E2DAD"/>
    <w:rsid w:val="001F1E5D"/>
    <w:rsid w:val="002047D8"/>
    <w:rsid w:val="00207FCB"/>
    <w:rsid w:val="0022533F"/>
    <w:rsid w:val="002308BA"/>
    <w:rsid w:val="002511DB"/>
    <w:rsid w:val="00261271"/>
    <w:rsid w:val="002643D8"/>
    <w:rsid w:val="00271C00"/>
    <w:rsid w:val="00277E39"/>
    <w:rsid w:val="00292488"/>
    <w:rsid w:val="00292B5F"/>
    <w:rsid w:val="0029666D"/>
    <w:rsid w:val="002A1279"/>
    <w:rsid w:val="002B01C7"/>
    <w:rsid w:val="002B181B"/>
    <w:rsid w:val="002B31F6"/>
    <w:rsid w:val="002B44E8"/>
    <w:rsid w:val="002B5C5C"/>
    <w:rsid w:val="002B5F77"/>
    <w:rsid w:val="002C429B"/>
    <w:rsid w:val="002D256C"/>
    <w:rsid w:val="002D399D"/>
    <w:rsid w:val="002E187D"/>
    <w:rsid w:val="002E6ACB"/>
    <w:rsid w:val="002F151E"/>
    <w:rsid w:val="003058D8"/>
    <w:rsid w:val="00325DF3"/>
    <w:rsid w:val="00332ACC"/>
    <w:rsid w:val="003343EA"/>
    <w:rsid w:val="00334F4E"/>
    <w:rsid w:val="003464BD"/>
    <w:rsid w:val="00373FED"/>
    <w:rsid w:val="00377AE5"/>
    <w:rsid w:val="0039017D"/>
    <w:rsid w:val="003A420B"/>
    <w:rsid w:val="003B4D73"/>
    <w:rsid w:val="003C6716"/>
    <w:rsid w:val="003D7C45"/>
    <w:rsid w:val="003F2910"/>
    <w:rsid w:val="003F5538"/>
    <w:rsid w:val="0041715C"/>
    <w:rsid w:val="00420D98"/>
    <w:rsid w:val="0042250B"/>
    <w:rsid w:val="00432969"/>
    <w:rsid w:val="0045225B"/>
    <w:rsid w:val="00453386"/>
    <w:rsid w:val="00455059"/>
    <w:rsid w:val="0046563B"/>
    <w:rsid w:val="00492FE0"/>
    <w:rsid w:val="004A2CEA"/>
    <w:rsid w:val="004A473B"/>
    <w:rsid w:val="004A7164"/>
    <w:rsid w:val="004B42D9"/>
    <w:rsid w:val="004C71E7"/>
    <w:rsid w:val="004E21C9"/>
    <w:rsid w:val="004E3A01"/>
    <w:rsid w:val="004E569D"/>
    <w:rsid w:val="004E6BDE"/>
    <w:rsid w:val="004F2BE7"/>
    <w:rsid w:val="004F2EA7"/>
    <w:rsid w:val="004F3B6B"/>
    <w:rsid w:val="00504E57"/>
    <w:rsid w:val="00505E9C"/>
    <w:rsid w:val="005174EE"/>
    <w:rsid w:val="00536FC0"/>
    <w:rsid w:val="00547789"/>
    <w:rsid w:val="00577A8D"/>
    <w:rsid w:val="0058377C"/>
    <w:rsid w:val="00590818"/>
    <w:rsid w:val="00590B1D"/>
    <w:rsid w:val="00597E2C"/>
    <w:rsid w:val="005A2FAC"/>
    <w:rsid w:val="005A7EB0"/>
    <w:rsid w:val="005B436A"/>
    <w:rsid w:val="005C214F"/>
    <w:rsid w:val="005C3A80"/>
    <w:rsid w:val="005D05A7"/>
    <w:rsid w:val="005D6999"/>
    <w:rsid w:val="005E10C7"/>
    <w:rsid w:val="005F3F5E"/>
    <w:rsid w:val="0064041D"/>
    <w:rsid w:val="00642040"/>
    <w:rsid w:val="006425DB"/>
    <w:rsid w:val="00644147"/>
    <w:rsid w:val="00645F79"/>
    <w:rsid w:val="006479D8"/>
    <w:rsid w:val="00654E63"/>
    <w:rsid w:val="0065612E"/>
    <w:rsid w:val="006573C6"/>
    <w:rsid w:val="00680B57"/>
    <w:rsid w:val="00685FA2"/>
    <w:rsid w:val="00686019"/>
    <w:rsid w:val="00686E16"/>
    <w:rsid w:val="006964C3"/>
    <w:rsid w:val="006A099F"/>
    <w:rsid w:val="006B0247"/>
    <w:rsid w:val="006C0601"/>
    <w:rsid w:val="006C42E6"/>
    <w:rsid w:val="006C7069"/>
    <w:rsid w:val="006D01E3"/>
    <w:rsid w:val="006D23A5"/>
    <w:rsid w:val="006D4992"/>
    <w:rsid w:val="006E3F01"/>
    <w:rsid w:val="006E6698"/>
    <w:rsid w:val="006F4BC6"/>
    <w:rsid w:val="00712080"/>
    <w:rsid w:val="00726068"/>
    <w:rsid w:val="00733E01"/>
    <w:rsid w:val="00742285"/>
    <w:rsid w:val="0075661E"/>
    <w:rsid w:val="00765566"/>
    <w:rsid w:val="00776BE6"/>
    <w:rsid w:val="0078646B"/>
    <w:rsid w:val="00792937"/>
    <w:rsid w:val="007A4391"/>
    <w:rsid w:val="007A7E1F"/>
    <w:rsid w:val="00813B9C"/>
    <w:rsid w:val="008177F5"/>
    <w:rsid w:val="00833200"/>
    <w:rsid w:val="008352D5"/>
    <w:rsid w:val="00846C6B"/>
    <w:rsid w:val="00857EDF"/>
    <w:rsid w:val="00874119"/>
    <w:rsid w:val="008C59F9"/>
    <w:rsid w:val="008D0E62"/>
    <w:rsid w:val="008D349A"/>
    <w:rsid w:val="008D3D2F"/>
    <w:rsid w:val="008D7324"/>
    <w:rsid w:val="008E18E7"/>
    <w:rsid w:val="008E39BF"/>
    <w:rsid w:val="008F4C8A"/>
    <w:rsid w:val="00946A98"/>
    <w:rsid w:val="009537B9"/>
    <w:rsid w:val="00956694"/>
    <w:rsid w:val="00961E20"/>
    <w:rsid w:val="009657C6"/>
    <w:rsid w:val="00972B9D"/>
    <w:rsid w:val="00976662"/>
    <w:rsid w:val="009855C5"/>
    <w:rsid w:val="00985F83"/>
    <w:rsid w:val="0099256F"/>
    <w:rsid w:val="009A28AA"/>
    <w:rsid w:val="009B3B70"/>
    <w:rsid w:val="009B5A27"/>
    <w:rsid w:val="009B6F36"/>
    <w:rsid w:val="009C1105"/>
    <w:rsid w:val="009C3B92"/>
    <w:rsid w:val="009E2FFD"/>
    <w:rsid w:val="00A01022"/>
    <w:rsid w:val="00A0744C"/>
    <w:rsid w:val="00A2347D"/>
    <w:rsid w:val="00A50835"/>
    <w:rsid w:val="00A542AA"/>
    <w:rsid w:val="00A72FE0"/>
    <w:rsid w:val="00AA4F7B"/>
    <w:rsid w:val="00AB1646"/>
    <w:rsid w:val="00AB4F1B"/>
    <w:rsid w:val="00AB54AE"/>
    <w:rsid w:val="00AB6872"/>
    <w:rsid w:val="00AC5E68"/>
    <w:rsid w:val="00AC60AB"/>
    <w:rsid w:val="00AF0417"/>
    <w:rsid w:val="00B00F32"/>
    <w:rsid w:val="00B05716"/>
    <w:rsid w:val="00B07DB2"/>
    <w:rsid w:val="00B16174"/>
    <w:rsid w:val="00B32D1E"/>
    <w:rsid w:val="00B375E8"/>
    <w:rsid w:val="00B87115"/>
    <w:rsid w:val="00B92BEB"/>
    <w:rsid w:val="00B96757"/>
    <w:rsid w:val="00BA1ED6"/>
    <w:rsid w:val="00BA2115"/>
    <w:rsid w:val="00BC115C"/>
    <w:rsid w:val="00BE72B9"/>
    <w:rsid w:val="00BF2B24"/>
    <w:rsid w:val="00BF4935"/>
    <w:rsid w:val="00C11414"/>
    <w:rsid w:val="00C23A8F"/>
    <w:rsid w:val="00C31D9A"/>
    <w:rsid w:val="00C40625"/>
    <w:rsid w:val="00C54551"/>
    <w:rsid w:val="00C62FF0"/>
    <w:rsid w:val="00C711AF"/>
    <w:rsid w:val="00C719C9"/>
    <w:rsid w:val="00C72D6D"/>
    <w:rsid w:val="00C96B99"/>
    <w:rsid w:val="00C974C6"/>
    <w:rsid w:val="00CA0ED3"/>
    <w:rsid w:val="00CA551C"/>
    <w:rsid w:val="00CA5B39"/>
    <w:rsid w:val="00CA5F3F"/>
    <w:rsid w:val="00CB7013"/>
    <w:rsid w:val="00CD4DFC"/>
    <w:rsid w:val="00CF011E"/>
    <w:rsid w:val="00CF5303"/>
    <w:rsid w:val="00D00FD4"/>
    <w:rsid w:val="00D05BDB"/>
    <w:rsid w:val="00D3357C"/>
    <w:rsid w:val="00D33B24"/>
    <w:rsid w:val="00D34D54"/>
    <w:rsid w:val="00D34D71"/>
    <w:rsid w:val="00D41539"/>
    <w:rsid w:val="00D52EB8"/>
    <w:rsid w:val="00D5336D"/>
    <w:rsid w:val="00D86356"/>
    <w:rsid w:val="00D91453"/>
    <w:rsid w:val="00D9359A"/>
    <w:rsid w:val="00D96291"/>
    <w:rsid w:val="00DA27D6"/>
    <w:rsid w:val="00DA7DFA"/>
    <w:rsid w:val="00DB71E8"/>
    <w:rsid w:val="00DC23B9"/>
    <w:rsid w:val="00DC6936"/>
    <w:rsid w:val="00DD4FBD"/>
    <w:rsid w:val="00DD7B99"/>
    <w:rsid w:val="00DE3018"/>
    <w:rsid w:val="00DF4613"/>
    <w:rsid w:val="00E03DDF"/>
    <w:rsid w:val="00E043F3"/>
    <w:rsid w:val="00E07A44"/>
    <w:rsid w:val="00E21EEE"/>
    <w:rsid w:val="00E303BA"/>
    <w:rsid w:val="00E42C4B"/>
    <w:rsid w:val="00E51FEF"/>
    <w:rsid w:val="00E61473"/>
    <w:rsid w:val="00E62E64"/>
    <w:rsid w:val="00E719EB"/>
    <w:rsid w:val="00E80D44"/>
    <w:rsid w:val="00E82464"/>
    <w:rsid w:val="00EB2B78"/>
    <w:rsid w:val="00EC4092"/>
    <w:rsid w:val="00EC4EA5"/>
    <w:rsid w:val="00ED01BC"/>
    <w:rsid w:val="00EE063D"/>
    <w:rsid w:val="00EE0B63"/>
    <w:rsid w:val="00EE2784"/>
    <w:rsid w:val="00EF005B"/>
    <w:rsid w:val="00F01712"/>
    <w:rsid w:val="00F044DE"/>
    <w:rsid w:val="00F23146"/>
    <w:rsid w:val="00F275D7"/>
    <w:rsid w:val="00F421F8"/>
    <w:rsid w:val="00F433E1"/>
    <w:rsid w:val="00F4750D"/>
    <w:rsid w:val="00F4759B"/>
    <w:rsid w:val="00F4767C"/>
    <w:rsid w:val="00F50334"/>
    <w:rsid w:val="00F613DD"/>
    <w:rsid w:val="00F652E7"/>
    <w:rsid w:val="00F657EB"/>
    <w:rsid w:val="00F774AB"/>
    <w:rsid w:val="00F811DA"/>
    <w:rsid w:val="00F900A0"/>
    <w:rsid w:val="00F97D00"/>
    <w:rsid w:val="00FB364F"/>
    <w:rsid w:val="00FB6F51"/>
    <w:rsid w:val="00FC0B1F"/>
    <w:rsid w:val="00FC4286"/>
    <w:rsid w:val="00FD4103"/>
    <w:rsid w:val="00FE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E0B63"/>
    <w:rPr>
      <w:sz w:val="24"/>
    </w:rPr>
  </w:style>
  <w:style w:type="paragraph" w:styleId="Nadpis1">
    <w:name w:val="heading 1"/>
    <w:basedOn w:val="Normln"/>
    <w:next w:val="Normln"/>
    <w:qFormat/>
    <w:rsid w:val="00EE0B63"/>
    <w:pPr>
      <w:keepNext/>
      <w:spacing w:before="240" w:after="60"/>
      <w:outlineLvl w:val="0"/>
    </w:pPr>
    <w:rPr>
      <w:rFonts w:ascii="Arial" w:hAnsi="Arial"/>
      <w:b/>
      <w:kern w:val="28"/>
      <w:sz w:val="28"/>
      <w:u w:val="single"/>
    </w:rPr>
  </w:style>
  <w:style w:type="paragraph" w:styleId="Nadpis2">
    <w:name w:val="heading 2"/>
    <w:basedOn w:val="Normln"/>
    <w:qFormat/>
    <w:rsid w:val="00EE0B63"/>
    <w:pPr>
      <w:keepNext/>
      <w:tabs>
        <w:tab w:val="left" w:pos="2552"/>
      </w:tabs>
      <w:spacing w:before="240" w:after="60"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EE0B63"/>
    <w:pPr>
      <w:keepNext/>
      <w:spacing w:before="240" w:after="60"/>
      <w:outlineLvl w:val="2"/>
    </w:pPr>
    <w:rPr>
      <w:rFonts w:ascii="Arial" w:hAnsi="Arial"/>
    </w:rPr>
  </w:style>
  <w:style w:type="paragraph" w:styleId="Nadpis4">
    <w:name w:val="heading 4"/>
    <w:basedOn w:val="Normln"/>
    <w:next w:val="Normln"/>
    <w:qFormat/>
    <w:rsid w:val="00EE0B63"/>
    <w:pPr>
      <w:keepNext/>
      <w:jc w:val="both"/>
      <w:outlineLvl w:val="3"/>
    </w:pPr>
    <w:rPr>
      <w:b/>
      <w:bCs/>
      <w:i/>
      <w:iCs/>
      <w:u w:val="single"/>
    </w:rPr>
  </w:style>
  <w:style w:type="paragraph" w:styleId="Nadpis5">
    <w:name w:val="heading 5"/>
    <w:basedOn w:val="Normln"/>
    <w:next w:val="Normln"/>
    <w:qFormat/>
    <w:rsid w:val="00EE0B63"/>
    <w:pPr>
      <w:keepNext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rsid w:val="00EE0B63"/>
    <w:pPr>
      <w:keepNext/>
      <w:jc w:val="both"/>
      <w:outlineLvl w:val="5"/>
    </w:pPr>
    <w:rPr>
      <w:i/>
      <w:u w:val="single"/>
    </w:rPr>
  </w:style>
  <w:style w:type="paragraph" w:styleId="Nadpis7">
    <w:name w:val="heading 7"/>
    <w:basedOn w:val="Normln"/>
    <w:next w:val="Normln"/>
    <w:qFormat/>
    <w:rsid w:val="00EE0B63"/>
    <w:pPr>
      <w:keepNext/>
      <w:jc w:val="both"/>
      <w:outlineLvl w:val="6"/>
    </w:pPr>
    <w:rPr>
      <w:b/>
      <w:i/>
    </w:rPr>
  </w:style>
  <w:style w:type="paragraph" w:styleId="Nadpis8">
    <w:name w:val="heading 8"/>
    <w:basedOn w:val="Normln"/>
    <w:next w:val="Normln"/>
    <w:qFormat/>
    <w:rsid w:val="00EE0B63"/>
    <w:pPr>
      <w:keepNext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EE0B63"/>
  </w:style>
  <w:style w:type="paragraph" w:styleId="Obsah1">
    <w:name w:val="toc 1"/>
    <w:basedOn w:val="Normln"/>
    <w:next w:val="Normln"/>
    <w:semiHidden/>
    <w:rsid w:val="00EE0B63"/>
    <w:pPr>
      <w:tabs>
        <w:tab w:val="right" w:leader="dot" w:pos="9071"/>
      </w:tabs>
      <w:spacing w:before="120" w:after="120"/>
    </w:pPr>
    <w:rPr>
      <w:b/>
      <w:caps/>
    </w:rPr>
  </w:style>
  <w:style w:type="paragraph" w:styleId="Obsah2">
    <w:name w:val="toc 2"/>
    <w:basedOn w:val="Normln"/>
    <w:next w:val="Normln"/>
    <w:semiHidden/>
    <w:rsid w:val="00EE0B63"/>
    <w:pPr>
      <w:tabs>
        <w:tab w:val="right" w:leader="dot" w:pos="9071"/>
      </w:tabs>
      <w:ind w:left="240"/>
    </w:pPr>
    <w:rPr>
      <w:smallCaps/>
    </w:rPr>
  </w:style>
  <w:style w:type="paragraph" w:styleId="Zhlav">
    <w:name w:val="header"/>
    <w:basedOn w:val="Normln"/>
    <w:rsid w:val="00EE0B6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E0B6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EE0B63"/>
    <w:pPr>
      <w:tabs>
        <w:tab w:val="left" w:pos="1701"/>
      </w:tabs>
      <w:jc w:val="both"/>
    </w:pPr>
    <w:rPr>
      <w:i/>
    </w:rPr>
  </w:style>
  <w:style w:type="paragraph" w:customStyle="1" w:styleId="Styl1">
    <w:name w:val="Styl1"/>
    <w:basedOn w:val="Normln"/>
    <w:rsid w:val="00EE0B63"/>
    <w:pPr>
      <w:tabs>
        <w:tab w:val="left" w:pos="1701"/>
      </w:tabs>
    </w:pPr>
    <w:rPr>
      <w:rFonts w:ascii="Arial" w:hAnsi="Arial"/>
      <w:b/>
      <w:sz w:val="28"/>
    </w:rPr>
  </w:style>
  <w:style w:type="paragraph" w:customStyle="1" w:styleId="Styl2">
    <w:name w:val="Styl2"/>
    <w:basedOn w:val="Styl1"/>
    <w:rsid w:val="00EE0B63"/>
  </w:style>
  <w:style w:type="paragraph" w:styleId="Zkladntextodsazen">
    <w:name w:val="Body Text Indent"/>
    <w:basedOn w:val="Normln"/>
    <w:rsid w:val="00EE0B63"/>
    <w:pPr>
      <w:ind w:left="2977" w:hanging="2977"/>
    </w:pPr>
  </w:style>
  <w:style w:type="paragraph" w:styleId="Zkladntext2">
    <w:name w:val="Body Text 2"/>
    <w:basedOn w:val="Normln"/>
    <w:rsid w:val="00EE0B63"/>
    <w:rPr>
      <w:i/>
      <w:iCs/>
    </w:rPr>
  </w:style>
  <w:style w:type="paragraph" w:styleId="Obsah3">
    <w:name w:val="toc 3"/>
    <w:basedOn w:val="Normln"/>
    <w:next w:val="Normln"/>
    <w:autoRedefine/>
    <w:semiHidden/>
    <w:rsid w:val="00EE0B63"/>
    <w:pPr>
      <w:ind w:left="480"/>
    </w:pPr>
  </w:style>
  <w:style w:type="paragraph" w:styleId="Obsah4">
    <w:name w:val="toc 4"/>
    <w:basedOn w:val="Normln"/>
    <w:next w:val="Normln"/>
    <w:autoRedefine/>
    <w:semiHidden/>
    <w:rsid w:val="00EE0B63"/>
    <w:pPr>
      <w:ind w:left="720"/>
    </w:pPr>
  </w:style>
  <w:style w:type="paragraph" w:styleId="Obsah5">
    <w:name w:val="toc 5"/>
    <w:basedOn w:val="Normln"/>
    <w:next w:val="Normln"/>
    <w:autoRedefine/>
    <w:semiHidden/>
    <w:rsid w:val="00EE0B63"/>
    <w:pPr>
      <w:ind w:left="960"/>
    </w:pPr>
  </w:style>
  <w:style w:type="paragraph" w:styleId="Obsah6">
    <w:name w:val="toc 6"/>
    <w:basedOn w:val="Normln"/>
    <w:next w:val="Normln"/>
    <w:autoRedefine/>
    <w:semiHidden/>
    <w:rsid w:val="00EE0B63"/>
    <w:pPr>
      <w:ind w:left="1200"/>
    </w:pPr>
  </w:style>
  <w:style w:type="paragraph" w:styleId="Obsah7">
    <w:name w:val="toc 7"/>
    <w:basedOn w:val="Normln"/>
    <w:next w:val="Normln"/>
    <w:autoRedefine/>
    <w:semiHidden/>
    <w:rsid w:val="00EE0B63"/>
    <w:pPr>
      <w:ind w:left="1440"/>
    </w:pPr>
  </w:style>
  <w:style w:type="paragraph" w:styleId="Obsah8">
    <w:name w:val="toc 8"/>
    <w:basedOn w:val="Normln"/>
    <w:next w:val="Normln"/>
    <w:autoRedefine/>
    <w:semiHidden/>
    <w:rsid w:val="00EE0B63"/>
    <w:pPr>
      <w:ind w:left="1680"/>
    </w:pPr>
  </w:style>
  <w:style w:type="paragraph" w:styleId="Obsah9">
    <w:name w:val="toc 9"/>
    <w:basedOn w:val="Normln"/>
    <w:next w:val="Normln"/>
    <w:autoRedefine/>
    <w:semiHidden/>
    <w:rsid w:val="00EE0B63"/>
    <w:pPr>
      <w:ind w:left="1920"/>
    </w:pPr>
  </w:style>
  <w:style w:type="character" w:styleId="Hypertextovodkaz">
    <w:name w:val="Hyperlink"/>
    <w:basedOn w:val="Standardnpsmoodstavce"/>
    <w:rsid w:val="00EE0B63"/>
    <w:rPr>
      <w:color w:val="0000FF"/>
      <w:u w:val="single"/>
    </w:rPr>
  </w:style>
  <w:style w:type="character" w:styleId="Sledovanodkaz">
    <w:name w:val="FollowedHyperlink"/>
    <w:basedOn w:val="Standardnpsmoodstavce"/>
    <w:rsid w:val="00EE0B63"/>
    <w:rPr>
      <w:color w:val="800080"/>
      <w:u w:val="single"/>
    </w:rPr>
  </w:style>
  <w:style w:type="paragraph" w:styleId="Zkladntextodsazen2">
    <w:name w:val="Body Text Indent 2"/>
    <w:basedOn w:val="Normln"/>
    <w:rsid w:val="00EE0B63"/>
    <w:pPr>
      <w:ind w:left="2694"/>
    </w:pPr>
  </w:style>
  <w:style w:type="paragraph" w:styleId="Zkladntext3">
    <w:name w:val="Body Text 3"/>
    <w:basedOn w:val="Normln"/>
    <w:rsid w:val="00EE0B63"/>
    <w:pPr>
      <w:jc w:val="both"/>
    </w:pPr>
    <w:rPr>
      <w:i/>
      <w:color w:val="FF0000"/>
    </w:rPr>
  </w:style>
  <w:style w:type="paragraph" w:styleId="Titulek">
    <w:name w:val="caption"/>
    <w:basedOn w:val="Normln"/>
    <w:next w:val="Normln"/>
    <w:qFormat/>
    <w:rsid w:val="005E10C7"/>
    <w:rPr>
      <w:b/>
      <w:bCs/>
      <w:sz w:val="20"/>
    </w:rPr>
  </w:style>
  <w:style w:type="paragraph" w:styleId="Textbubliny">
    <w:name w:val="Balloon Text"/>
    <w:basedOn w:val="Normln"/>
    <w:semiHidden/>
    <w:rsid w:val="00197F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1E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F005B"/>
    <w:pPr>
      <w:spacing w:after="200" w:line="276" w:lineRule="auto"/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Butka\Dokumenty\Soubory%20Office\&#352;ablony\Technick&#233;%20zpr&#225;vy9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Technické zprávy99</Template>
  <TotalTime>244</TotalTime>
  <Pages>5</Pages>
  <Words>1192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MUS a.s., závod ČSA</Company>
  <LinksUpToDate>false</LinksUpToDate>
  <CharactersWithSpaces>9003</CharactersWithSpaces>
  <SharedDoc>false</SharedDoc>
  <HLinks>
    <vt:vector size="96" baseType="variant">
      <vt:variant>
        <vt:i4>1769520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_Toc97880013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_Toc97880012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_Toc97880011</vt:lpwstr>
      </vt:variant>
      <vt:variant>
        <vt:i4>1572912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_Toc97880010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_Toc97880009</vt:lpwstr>
      </vt:variant>
      <vt:variant>
        <vt:i4>1048625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_Toc97880008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_Toc97880007</vt:lpwstr>
      </vt:variant>
      <vt:variant>
        <vt:i4>1966129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_Toc97880006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_Toc97880005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_Toc97880004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_Toc97880003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_Toc97880002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_Toc97880001</vt:lpwstr>
      </vt:variant>
      <vt:variant>
        <vt:i4>1572913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_Toc97880000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_Toc97879999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_Toc97879998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Butka</dc:creator>
  <cp:lastModifiedBy>Petra</cp:lastModifiedBy>
  <cp:revision>15</cp:revision>
  <cp:lastPrinted>2018-07-19T10:05:00Z</cp:lastPrinted>
  <dcterms:created xsi:type="dcterms:W3CDTF">2017-08-01T21:42:00Z</dcterms:created>
  <dcterms:modified xsi:type="dcterms:W3CDTF">2018-07-19T10:07:00Z</dcterms:modified>
</cp:coreProperties>
</file>